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EF17" w14:textId="18B2B9F1" w:rsidR="00691384" w:rsidRPr="00691384" w:rsidRDefault="008E6E68" w:rsidP="00B22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Example Paper for Core Editing Service</w:t>
      </w:r>
      <w:r w:rsidR="002C4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3BF">
        <w:rPr>
          <w:rFonts w:ascii="Times New Roman" w:hAnsi="Times New Roman" w:cs="Times New Roman"/>
          <w:b/>
          <w:sz w:val="24"/>
          <w:szCs w:val="24"/>
        </w:rPr>
        <w:br/>
        <w:t>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Only Title, Abstract, and Main Text</w:t>
      </w:r>
      <w:r w:rsidR="002C43BF">
        <w:rPr>
          <w:rFonts w:ascii="Times New Roman" w:hAnsi="Times New Roman" w:cs="Times New Roman"/>
          <w:b/>
          <w:sz w:val="24"/>
          <w:szCs w:val="24"/>
        </w:rPr>
        <w:t>)</w:t>
      </w:r>
    </w:p>
    <w:p w14:paraId="211FA54A" w14:textId="5E8E1BF3" w:rsidR="00D24EE7" w:rsidRDefault="00D24EE7" w:rsidP="00B22DA3">
      <w:pPr>
        <w:jc w:val="both"/>
        <w:rPr>
          <w:rFonts w:ascii="Times New Roman" w:hAnsi="Times New Roman" w:cs="Times New Roman"/>
          <w:sz w:val="24"/>
          <w:szCs w:val="24"/>
        </w:rPr>
      </w:pPr>
      <w:r w:rsidRPr="004C7691">
        <w:rPr>
          <w:rFonts w:ascii="Times New Roman" w:hAnsi="Times New Roman" w:cs="Times New Roman"/>
          <w:b/>
          <w:sz w:val="24"/>
          <w:szCs w:val="24"/>
        </w:rPr>
        <w:t>Local Brand</w:t>
      </w:r>
      <w:r w:rsidR="00FD264F" w:rsidRPr="004C7691">
        <w:rPr>
          <w:rFonts w:ascii="Times New Roman" w:hAnsi="Times New Roman" w:cs="Times New Roman"/>
          <w:b/>
          <w:sz w:val="24"/>
          <w:szCs w:val="24"/>
        </w:rPr>
        <w:t xml:space="preserve"> Smok</w:t>
      </w:r>
      <w:r w:rsidRPr="004C7691">
        <w:rPr>
          <w:rFonts w:ascii="Times New Roman" w:hAnsi="Times New Roman" w:cs="Times New Roman"/>
          <w:b/>
          <w:sz w:val="24"/>
          <w:szCs w:val="24"/>
        </w:rPr>
        <w:t xml:space="preserve">ing </w:t>
      </w:r>
      <w:r w:rsidR="001F4177" w:rsidRPr="004C7691">
        <w:rPr>
          <w:rFonts w:ascii="Times New Roman" w:hAnsi="Times New Roman" w:cs="Times New Roman"/>
          <w:b/>
          <w:sz w:val="24"/>
          <w:szCs w:val="24"/>
        </w:rPr>
        <w:t>A</w:t>
      </w:r>
      <w:r w:rsidR="00C72722" w:rsidRPr="004C7691">
        <w:rPr>
          <w:rFonts w:ascii="Times New Roman" w:hAnsi="Times New Roman" w:cs="Times New Roman"/>
          <w:b/>
          <w:sz w:val="24"/>
          <w:szCs w:val="24"/>
        </w:rPr>
        <w:t xml:space="preserve">mong </w:t>
      </w:r>
      <w:r w:rsidR="00F0373F" w:rsidRPr="004C7691">
        <w:rPr>
          <w:rFonts w:ascii="Times New Roman" w:hAnsi="Times New Roman" w:cs="Times New Roman"/>
          <w:b/>
          <w:sz w:val="24"/>
          <w:szCs w:val="24"/>
        </w:rPr>
        <w:t xml:space="preserve">Adult </w:t>
      </w:r>
      <w:r w:rsidRPr="004C7691">
        <w:rPr>
          <w:rFonts w:ascii="Times New Roman" w:hAnsi="Times New Roman" w:cs="Times New Roman"/>
          <w:b/>
          <w:sz w:val="24"/>
          <w:szCs w:val="24"/>
        </w:rPr>
        <w:t>Smokers</w:t>
      </w:r>
      <w:r w:rsidR="005C2525" w:rsidRPr="004C7691">
        <w:rPr>
          <w:rFonts w:ascii="Times New Roman" w:hAnsi="Times New Roman" w:cs="Times New Roman"/>
          <w:b/>
          <w:sz w:val="24"/>
          <w:szCs w:val="24"/>
        </w:rPr>
        <w:t xml:space="preserve"> in China: Findings from </w:t>
      </w:r>
      <w:r w:rsidR="001F4177" w:rsidRPr="004C7691">
        <w:rPr>
          <w:rFonts w:ascii="Times New Roman" w:hAnsi="Times New Roman" w:cs="Times New Roman"/>
          <w:b/>
          <w:sz w:val="24"/>
          <w:szCs w:val="24"/>
        </w:rPr>
        <w:t xml:space="preserve">Wave 5 </w:t>
      </w:r>
      <w:r w:rsidRPr="004C7691">
        <w:rPr>
          <w:rFonts w:ascii="Times New Roman" w:hAnsi="Times New Roman" w:cs="Times New Roman"/>
          <w:b/>
          <w:sz w:val="24"/>
          <w:szCs w:val="24"/>
        </w:rPr>
        <w:t xml:space="preserve">International Tobacco Control </w:t>
      </w:r>
      <w:r w:rsidR="001F4177" w:rsidRPr="004C7691">
        <w:rPr>
          <w:rFonts w:ascii="Times New Roman" w:hAnsi="Times New Roman" w:cs="Times New Roman"/>
          <w:b/>
          <w:sz w:val="24"/>
          <w:szCs w:val="24"/>
        </w:rPr>
        <w:t>C</w:t>
      </w:r>
      <w:r w:rsidRPr="004C7691">
        <w:rPr>
          <w:rFonts w:ascii="Times New Roman" w:hAnsi="Times New Roman" w:cs="Times New Roman"/>
          <w:b/>
          <w:sz w:val="24"/>
          <w:szCs w:val="24"/>
        </w:rPr>
        <w:t>hina Survey</w:t>
      </w:r>
    </w:p>
    <w:p w14:paraId="4204C6F6" w14:textId="77777777" w:rsidR="0003420D" w:rsidRPr="0003420D" w:rsidRDefault="0003420D" w:rsidP="00B22D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60BFAB" w14:textId="18410CF5" w:rsidR="0067214D" w:rsidRPr="0067214D" w:rsidRDefault="0067214D" w:rsidP="00B22D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14D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4AA5EA86" w14:textId="74D040DC" w:rsidR="0067214D" w:rsidRPr="0067214D" w:rsidRDefault="0067214D" w:rsidP="00B22DA3">
      <w:pPr>
        <w:jc w:val="both"/>
        <w:rPr>
          <w:rFonts w:ascii="Times New Roman" w:hAnsi="Times New Roman" w:cs="Times New Roman"/>
          <w:sz w:val="24"/>
          <w:szCs w:val="24"/>
        </w:rPr>
      </w:pPr>
      <w:r w:rsidRPr="0067214D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7214D">
        <w:rPr>
          <w:rFonts w:ascii="Times New Roman" w:hAnsi="Times New Roman" w:cs="Times New Roman"/>
          <w:sz w:val="24"/>
          <w:szCs w:val="24"/>
        </w:rPr>
        <w:t xml:space="preserve">China </w:t>
      </w:r>
      <w:r w:rsidR="004B3FC3" w:rsidRPr="004B3FC3">
        <w:rPr>
          <w:rFonts w:ascii="Times New Roman" w:hAnsi="Times New Roman" w:cs="Times New Roman"/>
          <w:sz w:val="24"/>
          <w:szCs w:val="24"/>
        </w:rPr>
        <w:t>has an unusually</w:t>
      </w:r>
      <w:r w:rsidRPr="0067214D">
        <w:rPr>
          <w:rFonts w:ascii="Times New Roman" w:hAnsi="Times New Roman" w:cs="Times New Roman"/>
          <w:sz w:val="24"/>
          <w:szCs w:val="24"/>
        </w:rPr>
        <w:t xml:space="preserve"> high</w:t>
      </w:r>
      <w:r w:rsidR="004B3FC3" w:rsidRPr="004B3FC3">
        <w:rPr>
          <w:rFonts w:ascii="Times New Roman" w:hAnsi="Times New Roman" w:cs="Times New Roman"/>
          <w:sz w:val="24"/>
          <w:szCs w:val="24"/>
        </w:rPr>
        <w:t xml:space="preserve"> smoking rate</w:t>
      </w:r>
      <w:r w:rsidRPr="0067214D">
        <w:rPr>
          <w:rFonts w:ascii="Times New Roman" w:hAnsi="Times New Roman" w:cs="Times New Roman"/>
          <w:sz w:val="24"/>
          <w:szCs w:val="24"/>
        </w:rPr>
        <w:t xml:space="preserve">, with </w:t>
      </w:r>
      <w:r w:rsidR="004B3FC3" w:rsidRPr="004B3FC3">
        <w:rPr>
          <w:rFonts w:ascii="Times New Roman" w:hAnsi="Times New Roman" w:cs="Times New Roman"/>
          <w:sz w:val="24"/>
          <w:szCs w:val="24"/>
        </w:rPr>
        <w:t>more than</w:t>
      </w:r>
      <w:r w:rsidRPr="0067214D">
        <w:rPr>
          <w:rFonts w:ascii="Times New Roman" w:hAnsi="Times New Roman" w:cs="Times New Roman"/>
          <w:sz w:val="24"/>
          <w:szCs w:val="24"/>
        </w:rPr>
        <w:t xml:space="preserve"> 300 million smokers consuming 2.3 trillion cigarettes </w:t>
      </w:r>
      <w:r w:rsidR="004B3FC3" w:rsidRPr="004B3FC3">
        <w:rPr>
          <w:rFonts w:ascii="Times New Roman" w:hAnsi="Times New Roman" w:cs="Times New Roman"/>
          <w:sz w:val="24"/>
          <w:szCs w:val="24"/>
        </w:rPr>
        <w:t>each year</w:t>
      </w:r>
      <w:r w:rsidRPr="0067214D">
        <w:rPr>
          <w:rFonts w:ascii="Times New Roman" w:hAnsi="Times New Roman" w:cs="Times New Roman"/>
          <w:sz w:val="24"/>
          <w:szCs w:val="24"/>
        </w:rPr>
        <w:t xml:space="preserve">. Cultural norms and branding strategies, including use of local symbols and landmarks on cigarette packaging, may influence smoking </w:t>
      </w:r>
      <w:r w:rsidR="004B3FC3" w:rsidRPr="004B3FC3">
        <w:rPr>
          <w:rFonts w:ascii="Times New Roman" w:hAnsi="Times New Roman" w:cs="Times New Roman"/>
          <w:sz w:val="24"/>
          <w:szCs w:val="24"/>
        </w:rPr>
        <w:t>behaviour</w:t>
      </w:r>
      <w:r w:rsidRPr="0067214D">
        <w:rPr>
          <w:rFonts w:ascii="Times New Roman" w:hAnsi="Times New Roman" w:cs="Times New Roman"/>
          <w:sz w:val="24"/>
          <w:szCs w:val="24"/>
        </w:rPr>
        <w:t xml:space="preserve">. This study </w:t>
      </w:r>
      <w:r w:rsidR="004B3FC3" w:rsidRPr="004B3FC3">
        <w:rPr>
          <w:rFonts w:ascii="Times New Roman" w:hAnsi="Times New Roman" w:cs="Times New Roman"/>
          <w:sz w:val="24"/>
          <w:szCs w:val="24"/>
        </w:rPr>
        <w:t>aimed</w:t>
      </w:r>
      <w:r w:rsidRPr="0067214D">
        <w:rPr>
          <w:rFonts w:ascii="Times New Roman" w:hAnsi="Times New Roman" w:cs="Times New Roman"/>
          <w:sz w:val="24"/>
          <w:szCs w:val="24"/>
        </w:rPr>
        <w:t xml:space="preserve"> to explore impact of local brand (LB) cigarette consumption among adult smokers in China, examining demographic factors and smoking patterns associated with LB smoking.</w:t>
      </w:r>
    </w:p>
    <w:p w14:paraId="0783863C" w14:textId="08F4D488" w:rsidR="0067214D" w:rsidRPr="0067214D" w:rsidRDefault="0067214D" w:rsidP="00B22DA3">
      <w:pPr>
        <w:jc w:val="both"/>
        <w:rPr>
          <w:rFonts w:ascii="Times New Roman" w:hAnsi="Times New Roman" w:cs="Times New Roman"/>
          <w:sz w:val="24"/>
          <w:szCs w:val="24"/>
        </w:rPr>
      </w:pPr>
      <w:r w:rsidRPr="0067214D">
        <w:rPr>
          <w:rFonts w:ascii="Times New Roman" w:hAnsi="Times New Roman" w:cs="Times New Roman"/>
          <w:b/>
          <w:bCs/>
          <w:sz w:val="24"/>
          <w:szCs w:val="24"/>
        </w:rPr>
        <w:t>Methods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B3FC3" w:rsidRPr="004B3FC3">
        <w:rPr>
          <w:rFonts w:ascii="Times New Roman" w:hAnsi="Times New Roman" w:cs="Times New Roman"/>
          <w:sz w:val="24"/>
          <w:szCs w:val="24"/>
        </w:rPr>
        <w:t>This study used</w:t>
      </w:r>
      <w:r w:rsidRPr="0067214D">
        <w:rPr>
          <w:rFonts w:ascii="Times New Roman" w:hAnsi="Times New Roman" w:cs="Times New Roman"/>
          <w:sz w:val="24"/>
          <w:szCs w:val="24"/>
        </w:rPr>
        <w:t xml:space="preserve"> data from International Tobacco Control (ITC) China </w:t>
      </w:r>
      <w:r w:rsidR="004B3FC3" w:rsidRPr="004B3FC3">
        <w:rPr>
          <w:rFonts w:ascii="Times New Roman" w:hAnsi="Times New Roman" w:cs="Times New Roman"/>
          <w:sz w:val="24"/>
          <w:szCs w:val="24"/>
        </w:rPr>
        <w:t>Wave 5 survey</w:t>
      </w:r>
      <w:r w:rsidRPr="0067214D">
        <w:rPr>
          <w:rFonts w:ascii="Times New Roman" w:hAnsi="Times New Roman" w:cs="Times New Roman"/>
          <w:sz w:val="24"/>
          <w:szCs w:val="24"/>
        </w:rPr>
        <w:t xml:space="preserve"> conducted </w:t>
      </w:r>
      <w:r w:rsidR="004B3FC3" w:rsidRPr="004B3FC3">
        <w:rPr>
          <w:rFonts w:ascii="Times New Roman" w:hAnsi="Times New Roman" w:cs="Times New Roman"/>
          <w:sz w:val="24"/>
          <w:szCs w:val="24"/>
        </w:rPr>
        <w:t>from</w:t>
      </w:r>
      <w:r w:rsidRPr="0067214D">
        <w:rPr>
          <w:rFonts w:ascii="Times New Roman" w:hAnsi="Times New Roman" w:cs="Times New Roman"/>
          <w:sz w:val="24"/>
          <w:szCs w:val="24"/>
        </w:rPr>
        <w:t xml:space="preserve"> November 2013 </w:t>
      </w:r>
      <w:r w:rsidR="004B3FC3" w:rsidRPr="004B3FC3">
        <w:rPr>
          <w:rFonts w:ascii="Times New Roman" w:hAnsi="Times New Roman" w:cs="Times New Roman"/>
          <w:sz w:val="24"/>
          <w:szCs w:val="24"/>
        </w:rPr>
        <w:t>to</w:t>
      </w:r>
      <w:r w:rsidRPr="0067214D">
        <w:rPr>
          <w:rFonts w:ascii="Times New Roman" w:hAnsi="Times New Roman" w:cs="Times New Roman"/>
          <w:sz w:val="24"/>
          <w:szCs w:val="24"/>
        </w:rPr>
        <w:t xml:space="preserve"> July 2015</w:t>
      </w:r>
      <w:r w:rsidR="004B3FC3" w:rsidRPr="004B3FC3">
        <w:rPr>
          <w:rFonts w:ascii="Times New Roman" w:hAnsi="Times New Roman" w:cs="Times New Roman"/>
          <w:sz w:val="24"/>
          <w:szCs w:val="24"/>
        </w:rPr>
        <w:t xml:space="preserve"> to analyze</w:t>
      </w:r>
      <w:r w:rsidRPr="0067214D">
        <w:rPr>
          <w:rFonts w:ascii="Times New Roman" w:hAnsi="Times New Roman" w:cs="Times New Roman"/>
          <w:sz w:val="24"/>
          <w:szCs w:val="24"/>
        </w:rPr>
        <w:t xml:space="preserve"> smoking </w:t>
      </w:r>
      <w:r w:rsidR="004B3FC3" w:rsidRPr="004B3FC3">
        <w:rPr>
          <w:rFonts w:ascii="Times New Roman" w:hAnsi="Times New Roman" w:cs="Times New Roman"/>
          <w:sz w:val="24"/>
          <w:szCs w:val="24"/>
        </w:rPr>
        <w:t>behaviors</w:t>
      </w:r>
      <w:r w:rsidRPr="0067214D">
        <w:rPr>
          <w:rFonts w:ascii="Times New Roman" w:hAnsi="Times New Roman" w:cs="Times New Roman"/>
          <w:sz w:val="24"/>
          <w:szCs w:val="24"/>
        </w:rPr>
        <w:t xml:space="preserve"> of 6,642 current smokers from ten locations </w:t>
      </w:r>
      <w:r w:rsidR="004B3FC3" w:rsidRPr="004B3FC3">
        <w:rPr>
          <w:rFonts w:ascii="Times New Roman" w:hAnsi="Times New Roman" w:cs="Times New Roman"/>
          <w:sz w:val="24"/>
          <w:szCs w:val="24"/>
        </w:rPr>
        <w:t>in</w:t>
      </w:r>
      <w:r w:rsidRPr="0067214D">
        <w:rPr>
          <w:rFonts w:ascii="Times New Roman" w:hAnsi="Times New Roman" w:cs="Times New Roman"/>
          <w:sz w:val="24"/>
          <w:szCs w:val="24"/>
        </w:rPr>
        <w:t xml:space="preserve"> China. The primary outcome was LB smoking status, </w:t>
      </w:r>
      <w:r w:rsidR="004B3FC3" w:rsidRPr="004B3FC3">
        <w:rPr>
          <w:rFonts w:ascii="Times New Roman" w:hAnsi="Times New Roman" w:cs="Times New Roman"/>
          <w:sz w:val="24"/>
          <w:szCs w:val="24"/>
        </w:rPr>
        <w:t>and</w:t>
      </w:r>
      <w:r w:rsidRPr="0067214D">
        <w:rPr>
          <w:rFonts w:ascii="Times New Roman" w:hAnsi="Times New Roman" w:cs="Times New Roman"/>
          <w:sz w:val="24"/>
          <w:szCs w:val="24"/>
        </w:rPr>
        <w:t xml:space="preserve"> covariates </w:t>
      </w:r>
      <w:r w:rsidR="004B3FC3" w:rsidRPr="004B3FC3">
        <w:rPr>
          <w:rFonts w:ascii="Times New Roman" w:hAnsi="Times New Roman" w:cs="Times New Roman"/>
          <w:sz w:val="24"/>
          <w:szCs w:val="24"/>
        </w:rPr>
        <w:t>included</w:t>
      </w:r>
      <w:r w:rsidRPr="0067214D">
        <w:rPr>
          <w:rFonts w:ascii="Times New Roman" w:hAnsi="Times New Roman" w:cs="Times New Roman"/>
          <w:sz w:val="24"/>
          <w:szCs w:val="24"/>
        </w:rPr>
        <w:t xml:space="preserve"> demographic characteristics, urban</w:t>
      </w:r>
      <w:r w:rsidR="004B3FC3" w:rsidRPr="004B3FC3">
        <w:rPr>
          <w:rFonts w:ascii="Times New Roman" w:hAnsi="Times New Roman" w:cs="Times New Roman"/>
          <w:sz w:val="24"/>
          <w:szCs w:val="24"/>
        </w:rPr>
        <w:t xml:space="preserve"> or </w:t>
      </w:r>
      <w:r w:rsidRPr="0067214D">
        <w:rPr>
          <w:rFonts w:ascii="Times New Roman" w:hAnsi="Times New Roman" w:cs="Times New Roman"/>
          <w:sz w:val="24"/>
          <w:szCs w:val="24"/>
        </w:rPr>
        <w:t xml:space="preserve">rural residence, and smoking </w:t>
      </w:r>
      <w:r w:rsidR="004B3FC3" w:rsidRPr="004B3FC3">
        <w:rPr>
          <w:rFonts w:ascii="Times New Roman" w:hAnsi="Times New Roman" w:cs="Times New Roman"/>
          <w:sz w:val="24"/>
          <w:szCs w:val="24"/>
        </w:rPr>
        <w:t>behavior. Multivariable</w:t>
      </w:r>
      <w:r w:rsidRPr="0067214D">
        <w:rPr>
          <w:rFonts w:ascii="Times New Roman" w:hAnsi="Times New Roman" w:cs="Times New Roman"/>
          <w:sz w:val="24"/>
          <w:szCs w:val="24"/>
        </w:rPr>
        <w:t xml:space="preserve"> logistic regression </w:t>
      </w:r>
      <w:r w:rsidR="004B3FC3" w:rsidRPr="004B3FC3">
        <w:rPr>
          <w:rFonts w:ascii="Times New Roman" w:hAnsi="Times New Roman" w:cs="Times New Roman"/>
          <w:sz w:val="24"/>
          <w:szCs w:val="24"/>
        </w:rPr>
        <w:t>models adjusting</w:t>
      </w:r>
      <w:r w:rsidRPr="0067214D">
        <w:rPr>
          <w:rFonts w:ascii="Times New Roman" w:hAnsi="Times New Roman" w:cs="Times New Roman"/>
          <w:sz w:val="24"/>
          <w:szCs w:val="24"/>
        </w:rPr>
        <w:t xml:space="preserve"> for these covariates </w:t>
      </w:r>
      <w:r w:rsidR="004B3FC3" w:rsidRPr="004B3FC3">
        <w:rPr>
          <w:rFonts w:ascii="Times New Roman" w:hAnsi="Times New Roman" w:cs="Times New Roman"/>
          <w:sz w:val="24"/>
          <w:szCs w:val="24"/>
        </w:rPr>
        <w:t>were used</w:t>
      </w:r>
      <w:r w:rsidRPr="0067214D">
        <w:rPr>
          <w:rFonts w:ascii="Times New Roman" w:hAnsi="Times New Roman" w:cs="Times New Roman"/>
          <w:sz w:val="24"/>
          <w:szCs w:val="24"/>
        </w:rPr>
        <w:t xml:space="preserve"> to estimate </w:t>
      </w:r>
      <w:r w:rsidR="004B3FC3" w:rsidRPr="004B3FC3">
        <w:rPr>
          <w:rFonts w:ascii="Times New Roman" w:hAnsi="Times New Roman" w:cs="Times New Roman"/>
          <w:sz w:val="24"/>
          <w:szCs w:val="24"/>
        </w:rPr>
        <w:t>LB's</w:t>
      </w:r>
      <w:r w:rsidRPr="0067214D">
        <w:rPr>
          <w:rFonts w:ascii="Times New Roman" w:hAnsi="Times New Roman" w:cs="Times New Roman"/>
          <w:sz w:val="24"/>
          <w:szCs w:val="24"/>
        </w:rPr>
        <w:t xml:space="preserve"> propensity </w:t>
      </w:r>
      <w:r w:rsidR="004B3FC3" w:rsidRPr="004B3FC3">
        <w:rPr>
          <w:rFonts w:ascii="Times New Roman" w:hAnsi="Times New Roman" w:cs="Times New Roman"/>
          <w:sz w:val="24"/>
          <w:szCs w:val="24"/>
        </w:rPr>
        <w:t>to smoke</w:t>
      </w:r>
      <w:r w:rsidRPr="0067214D">
        <w:rPr>
          <w:rFonts w:ascii="Times New Roman" w:hAnsi="Times New Roman" w:cs="Times New Roman"/>
          <w:sz w:val="24"/>
          <w:szCs w:val="24"/>
        </w:rPr>
        <w:t>.</w:t>
      </w:r>
    </w:p>
    <w:p w14:paraId="271CF353" w14:textId="43A7EA1C" w:rsidR="0067214D" w:rsidRPr="0067214D" w:rsidRDefault="0067214D" w:rsidP="00B22DA3">
      <w:pPr>
        <w:jc w:val="both"/>
        <w:rPr>
          <w:rFonts w:ascii="Times New Roman" w:hAnsi="Times New Roman" w:cs="Times New Roman"/>
          <w:sz w:val="24"/>
          <w:szCs w:val="24"/>
        </w:rPr>
      </w:pPr>
      <w:r w:rsidRPr="0067214D">
        <w:rPr>
          <w:rFonts w:ascii="Times New Roman" w:hAnsi="Times New Roman" w:cs="Times New Roman"/>
          <w:b/>
          <w:bCs/>
          <w:sz w:val="24"/>
          <w:szCs w:val="24"/>
        </w:rPr>
        <w:t>Results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7214D">
        <w:rPr>
          <w:rFonts w:ascii="Times New Roman" w:hAnsi="Times New Roman" w:cs="Times New Roman"/>
          <w:sz w:val="24"/>
          <w:szCs w:val="24"/>
        </w:rPr>
        <w:t xml:space="preserve">The study found that 47.67% of current smokers preferred </w:t>
      </w:r>
      <w:r w:rsidR="004B3FC3" w:rsidRPr="004B3FC3">
        <w:rPr>
          <w:rFonts w:ascii="Times New Roman" w:hAnsi="Times New Roman" w:cs="Times New Roman"/>
          <w:sz w:val="24"/>
          <w:szCs w:val="24"/>
        </w:rPr>
        <w:t>LB</w:t>
      </w:r>
      <w:r w:rsidRPr="0067214D">
        <w:rPr>
          <w:rFonts w:ascii="Times New Roman" w:hAnsi="Times New Roman" w:cs="Times New Roman"/>
          <w:sz w:val="24"/>
          <w:szCs w:val="24"/>
        </w:rPr>
        <w:t xml:space="preserve">. Significant differences in LB smoking were observed </w:t>
      </w:r>
      <w:r w:rsidR="004B3FC3" w:rsidRPr="004B3FC3">
        <w:rPr>
          <w:rFonts w:ascii="Times New Roman" w:hAnsi="Times New Roman" w:cs="Times New Roman"/>
          <w:sz w:val="24"/>
          <w:szCs w:val="24"/>
        </w:rPr>
        <w:t>among different</w:t>
      </w:r>
      <w:r w:rsidRPr="0067214D">
        <w:rPr>
          <w:rFonts w:ascii="Times New Roman" w:hAnsi="Times New Roman" w:cs="Times New Roman"/>
          <w:sz w:val="24"/>
          <w:szCs w:val="24"/>
        </w:rPr>
        <w:t xml:space="preserve"> demographic groups, with individuals aged 25</w:t>
      </w:r>
      <w:r w:rsidR="004B3FC3" w:rsidRPr="004B3FC3">
        <w:rPr>
          <w:rFonts w:ascii="Times New Roman" w:hAnsi="Times New Roman" w:cs="Times New Roman"/>
          <w:sz w:val="24"/>
          <w:szCs w:val="24"/>
        </w:rPr>
        <w:t>–</w:t>
      </w:r>
      <w:r w:rsidRPr="0067214D">
        <w:rPr>
          <w:rFonts w:ascii="Times New Roman" w:hAnsi="Times New Roman" w:cs="Times New Roman"/>
          <w:sz w:val="24"/>
          <w:szCs w:val="24"/>
        </w:rPr>
        <w:t>39 and 40</w:t>
      </w:r>
      <w:r w:rsidR="004B3FC3" w:rsidRPr="004B3FC3">
        <w:rPr>
          <w:rFonts w:ascii="Times New Roman" w:hAnsi="Times New Roman" w:cs="Times New Roman"/>
          <w:sz w:val="24"/>
          <w:szCs w:val="24"/>
        </w:rPr>
        <w:t>–</w:t>
      </w:r>
      <w:r w:rsidRPr="0067214D">
        <w:rPr>
          <w:rFonts w:ascii="Times New Roman" w:hAnsi="Times New Roman" w:cs="Times New Roman"/>
          <w:sz w:val="24"/>
          <w:szCs w:val="24"/>
        </w:rPr>
        <w:t>54</w:t>
      </w:r>
      <w:r w:rsidR="004B3FC3" w:rsidRPr="004B3FC3">
        <w:rPr>
          <w:rFonts w:ascii="Times New Roman" w:hAnsi="Times New Roman" w:cs="Times New Roman"/>
          <w:sz w:val="24"/>
          <w:szCs w:val="24"/>
        </w:rPr>
        <w:t xml:space="preserve"> years, middle-</w:t>
      </w:r>
      <w:r w:rsidRPr="0067214D">
        <w:rPr>
          <w:rFonts w:ascii="Times New Roman" w:hAnsi="Times New Roman" w:cs="Times New Roman"/>
          <w:sz w:val="24"/>
          <w:szCs w:val="24"/>
        </w:rPr>
        <w:t>income</w:t>
      </w:r>
      <w:r w:rsidR="004B3FC3" w:rsidRPr="004B3FC3">
        <w:rPr>
          <w:rFonts w:ascii="Times New Roman" w:hAnsi="Times New Roman" w:cs="Times New Roman"/>
          <w:sz w:val="24"/>
          <w:szCs w:val="24"/>
        </w:rPr>
        <w:t xml:space="preserve"> earners</w:t>
      </w:r>
      <w:r w:rsidRPr="0067214D">
        <w:rPr>
          <w:rFonts w:ascii="Times New Roman" w:hAnsi="Times New Roman" w:cs="Times New Roman"/>
          <w:sz w:val="24"/>
          <w:szCs w:val="24"/>
        </w:rPr>
        <w:t xml:space="preserve">, and residents of </w:t>
      </w:r>
      <w:r w:rsidR="004B3FC3" w:rsidRPr="004B3FC3">
        <w:rPr>
          <w:rFonts w:ascii="Times New Roman" w:hAnsi="Times New Roman" w:cs="Times New Roman"/>
          <w:sz w:val="24"/>
          <w:szCs w:val="24"/>
        </w:rPr>
        <w:t>residences</w:t>
      </w:r>
      <w:r w:rsidRPr="0067214D">
        <w:rPr>
          <w:rFonts w:ascii="Times New Roman" w:hAnsi="Times New Roman" w:cs="Times New Roman"/>
          <w:sz w:val="24"/>
          <w:szCs w:val="24"/>
        </w:rPr>
        <w:t xml:space="preserve"> with local </w:t>
      </w:r>
      <w:r w:rsidR="004B3FC3" w:rsidRPr="004B3FC3">
        <w:rPr>
          <w:rFonts w:ascii="Times New Roman" w:hAnsi="Times New Roman" w:cs="Times New Roman"/>
          <w:sz w:val="24"/>
          <w:szCs w:val="24"/>
        </w:rPr>
        <w:t>businesses</w:t>
      </w:r>
      <w:r w:rsidRPr="0067214D">
        <w:rPr>
          <w:rFonts w:ascii="Times New Roman" w:hAnsi="Times New Roman" w:cs="Times New Roman"/>
          <w:sz w:val="24"/>
          <w:szCs w:val="24"/>
        </w:rPr>
        <w:t xml:space="preserve"> (LVs</w:t>
      </w:r>
      <w:r w:rsidR="004B3FC3" w:rsidRPr="004B3FC3">
        <w:rPr>
          <w:rFonts w:ascii="Times New Roman" w:hAnsi="Times New Roman" w:cs="Times New Roman"/>
          <w:sz w:val="24"/>
          <w:szCs w:val="24"/>
        </w:rPr>
        <w:t>) having a higher likelihood of LB smoking. In contrast, LB smoking rates were lower among</w:t>
      </w:r>
      <w:r w:rsidRPr="0067214D">
        <w:rPr>
          <w:rFonts w:ascii="Times New Roman" w:hAnsi="Times New Roman" w:cs="Times New Roman"/>
          <w:sz w:val="24"/>
          <w:szCs w:val="24"/>
        </w:rPr>
        <w:t xml:space="preserve"> those with higher </w:t>
      </w:r>
      <w:r w:rsidR="004B3FC3" w:rsidRPr="004B3FC3">
        <w:rPr>
          <w:rFonts w:ascii="Times New Roman" w:hAnsi="Times New Roman" w:cs="Times New Roman"/>
          <w:sz w:val="24"/>
          <w:szCs w:val="24"/>
        </w:rPr>
        <w:t>educational attainment</w:t>
      </w:r>
      <w:r w:rsidRPr="0067214D">
        <w:rPr>
          <w:rFonts w:ascii="Times New Roman" w:hAnsi="Times New Roman" w:cs="Times New Roman"/>
          <w:sz w:val="24"/>
          <w:szCs w:val="24"/>
        </w:rPr>
        <w:t xml:space="preserve"> and </w:t>
      </w:r>
      <w:r w:rsidR="004B3FC3" w:rsidRPr="004B3FC3">
        <w:rPr>
          <w:rFonts w:ascii="Times New Roman" w:hAnsi="Times New Roman" w:cs="Times New Roman"/>
          <w:sz w:val="24"/>
          <w:szCs w:val="24"/>
        </w:rPr>
        <w:t xml:space="preserve">those living in </w:t>
      </w:r>
      <w:r w:rsidRPr="0067214D">
        <w:rPr>
          <w:rFonts w:ascii="Times New Roman" w:hAnsi="Times New Roman" w:cs="Times New Roman"/>
          <w:sz w:val="24"/>
          <w:szCs w:val="24"/>
        </w:rPr>
        <w:t xml:space="preserve">urban </w:t>
      </w:r>
      <w:r w:rsidR="004B3FC3" w:rsidRPr="004B3FC3">
        <w:rPr>
          <w:rFonts w:ascii="Times New Roman" w:hAnsi="Times New Roman" w:cs="Times New Roman"/>
          <w:sz w:val="24"/>
          <w:szCs w:val="24"/>
        </w:rPr>
        <w:t>areas.</w:t>
      </w:r>
      <w:r w:rsidRPr="0067214D">
        <w:rPr>
          <w:rFonts w:ascii="Times New Roman" w:hAnsi="Times New Roman" w:cs="Times New Roman"/>
          <w:sz w:val="24"/>
          <w:szCs w:val="24"/>
        </w:rPr>
        <w:t xml:space="preserve"> The geographical distribution of LB smoking </w:t>
      </w:r>
      <w:r w:rsidR="004B3FC3" w:rsidRPr="004B3FC3">
        <w:rPr>
          <w:rFonts w:ascii="Times New Roman" w:hAnsi="Times New Roman" w:cs="Times New Roman"/>
          <w:sz w:val="24"/>
          <w:szCs w:val="24"/>
        </w:rPr>
        <w:t>varies</w:t>
      </w:r>
      <w:r w:rsidRPr="0067214D">
        <w:rPr>
          <w:rFonts w:ascii="Times New Roman" w:hAnsi="Times New Roman" w:cs="Times New Roman"/>
          <w:sz w:val="24"/>
          <w:szCs w:val="24"/>
        </w:rPr>
        <w:t xml:space="preserve"> significantly, suggesting </w:t>
      </w:r>
      <w:r w:rsidR="004B3FC3" w:rsidRPr="004B3FC3">
        <w:rPr>
          <w:rFonts w:ascii="Times New Roman" w:hAnsi="Times New Roman" w:cs="Times New Roman"/>
          <w:sz w:val="24"/>
          <w:szCs w:val="24"/>
        </w:rPr>
        <w:t>that</w:t>
      </w:r>
      <w:r w:rsidRPr="0067214D">
        <w:rPr>
          <w:rFonts w:ascii="Times New Roman" w:hAnsi="Times New Roman" w:cs="Times New Roman"/>
          <w:sz w:val="24"/>
          <w:szCs w:val="24"/>
        </w:rPr>
        <w:t xml:space="preserve"> supply-side factors and targeted marketing strategies</w:t>
      </w:r>
      <w:r w:rsidR="004B3FC3" w:rsidRPr="004B3FC3">
        <w:rPr>
          <w:rFonts w:ascii="Times New Roman" w:hAnsi="Times New Roman" w:cs="Times New Roman"/>
          <w:sz w:val="24"/>
          <w:szCs w:val="24"/>
        </w:rPr>
        <w:t xml:space="preserve"> may have an influence</w:t>
      </w:r>
      <w:r w:rsidRPr="0067214D">
        <w:rPr>
          <w:rFonts w:ascii="Times New Roman" w:hAnsi="Times New Roman" w:cs="Times New Roman"/>
          <w:sz w:val="24"/>
          <w:szCs w:val="24"/>
        </w:rPr>
        <w:t>.</w:t>
      </w:r>
    </w:p>
    <w:p w14:paraId="31757D62" w14:textId="73B66E03" w:rsidR="0095572D" w:rsidRPr="006809AC" w:rsidRDefault="0067214D" w:rsidP="00B22DA3">
      <w:pPr>
        <w:jc w:val="both"/>
        <w:rPr>
          <w:rFonts w:ascii="Times New Roman" w:hAnsi="Times New Roman" w:cs="Times New Roman"/>
          <w:sz w:val="24"/>
          <w:szCs w:val="24"/>
        </w:rPr>
      </w:pPr>
      <w:r w:rsidRPr="0067214D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7214D">
        <w:rPr>
          <w:rFonts w:ascii="Times New Roman" w:hAnsi="Times New Roman" w:cs="Times New Roman"/>
          <w:sz w:val="24"/>
          <w:szCs w:val="24"/>
        </w:rPr>
        <w:t xml:space="preserve">The findings indicate that LB smoking is significantly </w:t>
      </w:r>
      <w:r w:rsidR="004B3FC3" w:rsidRPr="004B3FC3">
        <w:rPr>
          <w:rFonts w:ascii="Times New Roman" w:hAnsi="Times New Roman" w:cs="Times New Roman"/>
          <w:sz w:val="24"/>
          <w:szCs w:val="24"/>
        </w:rPr>
        <w:t>affected</w:t>
      </w:r>
      <w:r w:rsidRPr="0067214D">
        <w:rPr>
          <w:rFonts w:ascii="Times New Roman" w:hAnsi="Times New Roman" w:cs="Times New Roman"/>
          <w:sz w:val="24"/>
          <w:szCs w:val="24"/>
        </w:rPr>
        <w:t xml:space="preserve"> by local production, </w:t>
      </w:r>
      <w:r w:rsidR="004B3FC3" w:rsidRPr="004B3FC3">
        <w:rPr>
          <w:rFonts w:ascii="Times New Roman" w:hAnsi="Times New Roman" w:cs="Times New Roman"/>
          <w:sz w:val="24"/>
          <w:szCs w:val="24"/>
        </w:rPr>
        <w:t>which has</w:t>
      </w:r>
      <w:r w:rsidRPr="0067214D">
        <w:rPr>
          <w:rFonts w:ascii="Times New Roman" w:hAnsi="Times New Roman" w:cs="Times New Roman"/>
          <w:sz w:val="24"/>
          <w:szCs w:val="24"/>
        </w:rPr>
        <w:t xml:space="preserve"> implications for effectiveness of tobacco control policies. </w:t>
      </w:r>
      <w:r w:rsidR="004B3FC3" w:rsidRPr="004B3FC3">
        <w:rPr>
          <w:rFonts w:ascii="Times New Roman" w:hAnsi="Times New Roman" w:cs="Times New Roman"/>
          <w:sz w:val="24"/>
          <w:szCs w:val="24"/>
        </w:rPr>
        <w:t>Research shows</w:t>
      </w:r>
      <w:r w:rsidRPr="0067214D">
        <w:rPr>
          <w:rFonts w:ascii="Times New Roman" w:hAnsi="Times New Roman" w:cs="Times New Roman"/>
          <w:sz w:val="24"/>
          <w:szCs w:val="24"/>
        </w:rPr>
        <w:t xml:space="preserve"> that smokers in provinces </w:t>
      </w:r>
      <w:r w:rsidR="004B3FC3" w:rsidRPr="004B3FC3">
        <w:rPr>
          <w:rFonts w:ascii="Times New Roman" w:hAnsi="Times New Roman" w:cs="Times New Roman"/>
          <w:sz w:val="24"/>
          <w:szCs w:val="24"/>
        </w:rPr>
        <w:t>where</w:t>
      </w:r>
      <w:r w:rsidRPr="0067214D">
        <w:rPr>
          <w:rFonts w:ascii="Times New Roman" w:hAnsi="Times New Roman" w:cs="Times New Roman"/>
          <w:sz w:val="24"/>
          <w:szCs w:val="24"/>
        </w:rPr>
        <w:t xml:space="preserve"> LB cigarettes are </w:t>
      </w:r>
      <w:r w:rsidR="004B3FC3" w:rsidRPr="004B3FC3">
        <w:rPr>
          <w:rFonts w:ascii="Times New Roman" w:hAnsi="Times New Roman" w:cs="Times New Roman"/>
          <w:sz w:val="24"/>
          <w:szCs w:val="24"/>
        </w:rPr>
        <w:t xml:space="preserve">produced are </w:t>
      </w:r>
      <w:r w:rsidRPr="0067214D">
        <w:rPr>
          <w:rFonts w:ascii="Times New Roman" w:hAnsi="Times New Roman" w:cs="Times New Roman"/>
          <w:sz w:val="24"/>
          <w:szCs w:val="24"/>
        </w:rPr>
        <w:t xml:space="preserve">more likely to consume these brands, </w:t>
      </w:r>
      <w:r w:rsidR="004B3FC3" w:rsidRPr="004B3FC3">
        <w:rPr>
          <w:rFonts w:ascii="Times New Roman" w:hAnsi="Times New Roman" w:cs="Times New Roman"/>
          <w:sz w:val="24"/>
          <w:szCs w:val="24"/>
        </w:rPr>
        <w:t>possibly</w:t>
      </w:r>
      <w:r w:rsidRPr="0067214D">
        <w:rPr>
          <w:rFonts w:ascii="Times New Roman" w:hAnsi="Times New Roman" w:cs="Times New Roman"/>
          <w:sz w:val="24"/>
          <w:szCs w:val="24"/>
        </w:rPr>
        <w:t xml:space="preserve"> due to local government incentives and </w:t>
      </w:r>
      <w:r w:rsidR="004B3FC3" w:rsidRPr="004B3FC3">
        <w:rPr>
          <w:rFonts w:ascii="Times New Roman" w:hAnsi="Times New Roman" w:cs="Times New Roman"/>
          <w:sz w:val="24"/>
          <w:szCs w:val="24"/>
        </w:rPr>
        <w:t>protections. Furthermore, although</w:t>
      </w:r>
      <w:r w:rsidRPr="0067214D">
        <w:rPr>
          <w:rFonts w:ascii="Times New Roman" w:hAnsi="Times New Roman" w:cs="Times New Roman"/>
          <w:sz w:val="24"/>
          <w:szCs w:val="24"/>
        </w:rPr>
        <w:t xml:space="preserve"> sociodemographic factors such as age, income, and education level</w:t>
      </w:r>
      <w:r w:rsidR="004B3FC3" w:rsidRPr="004B3FC3">
        <w:rPr>
          <w:rFonts w:ascii="Times New Roman" w:hAnsi="Times New Roman" w:cs="Times New Roman"/>
          <w:sz w:val="24"/>
          <w:szCs w:val="24"/>
        </w:rPr>
        <w:t xml:space="preserve"> are important, association of these factors</w:t>
      </w:r>
      <w:r w:rsidRPr="0067214D">
        <w:rPr>
          <w:rFonts w:ascii="Times New Roman" w:hAnsi="Times New Roman" w:cs="Times New Roman"/>
          <w:sz w:val="24"/>
          <w:szCs w:val="24"/>
        </w:rPr>
        <w:t xml:space="preserve"> with LB smoking </w:t>
      </w:r>
      <w:r w:rsidR="004B3FC3" w:rsidRPr="004B3FC3">
        <w:rPr>
          <w:rFonts w:ascii="Times New Roman" w:hAnsi="Times New Roman" w:cs="Times New Roman"/>
          <w:sz w:val="24"/>
          <w:szCs w:val="24"/>
        </w:rPr>
        <w:t xml:space="preserve">may be </w:t>
      </w:r>
      <w:r w:rsidRPr="0067214D">
        <w:rPr>
          <w:rFonts w:ascii="Times New Roman" w:hAnsi="Times New Roman" w:cs="Times New Roman"/>
          <w:sz w:val="24"/>
          <w:szCs w:val="24"/>
        </w:rPr>
        <w:t xml:space="preserve">mediated by price and affordability considerations. The study highlights need for tobacco control policies </w:t>
      </w:r>
      <w:r w:rsidR="004B3FC3" w:rsidRPr="004B3FC3">
        <w:rPr>
          <w:rFonts w:ascii="Times New Roman" w:hAnsi="Times New Roman" w:cs="Times New Roman"/>
          <w:sz w:val="24"/>
          <w:szCs w:val="24"/>
        </w:rPr>
        <w:t>to</w:t>
      </w:r>
      <w:r w:rsidRPr="0067214D">
        <w:rPr>
          <w:rFonts w:ascii="Times New Roman" w:hAnsi="Times New Roman" w:cs="Times New Roman"/>
          <w:sz w:val="24"/>
          <w:szCs w:val="24"/>
        </w:rPr>
        <w:t xml:space="preserve"> address local branding and marketing strategies to reduce smoking </w:t>
      </w:r>
      <w:r w:rsidR="004B3FC3" w:rsidRPr="004B3FC3">
        <w:rPr>
          <w:rFonts w:ascii="Times New Roman" w:hAnsi="Times New Roman" w:cs="Times New Roman"/>
          <w:sz w:val="24"/>
          <w:szCs w:val="24"/>
        </w:rPr>
        <w:t>rates</w:t>
      </w:r>
      <w:r w:rsidRPr="0067214D">
        <w:rPr>
          <w:rFonts w:ascii="Times New Roman" w:hAnsi="Times New Roman" w:cs="Times New Roman"/>
          <w:sz w:val="24"/>
          <w:szCs w:val="24"/>
        </w:rPr>
        <w:t xml:space="preserve"> in China.</w:t>
      </w:r>
    </w:p>
    <w:p w14:paraId="2CA073A0" w14:textId="0C266D6E" w:rsidR="00FA01A7" w:rsidRPr="00FA01A7" w:rsidRDefault="00FA01A7" w:rsidP="00B22DA3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01A7">
        <w:rPr>
          <w:rFonts w:ascii="Times New Roman" w:eastAsia="Calibri" w:hAnsi="Times New Roman" w:cs="Times New Roman"/>
          <w:b/>
          <w:bCs/>
          <w:sz w:val="24"/>
          <w:szCs w:val="24"/>
        </w:rPr>
        <w:t>Introduction</w:t>
      </w:r>
    </w:p>
    <w:p w14:paraId="3DEF94FA" w14:textId="508CFCE7" w:rsidR="00EA170C" w:rsidRPr="006809AC" w:rsidRDefault="00ED0140" w:rsidP="00B22D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D24EE7" w:rsidRPr="006809AC">
        <w:rPr>
          <w:rFonts w:ascii="Times New Roman" w:eastAsia="Calibri" w:hAnsi="Times New Roman" w:cs="Times New Roman"/>
          <w:sz w:val="24"/>
          <w:szCs w:val="24"/>
        </w:rPr>
        <w:t xml:space="preserve">early one-third of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world's</w:t>
      </w:r>
      <w:r w:rsidR="00D24EE7" w:rsidRPr="006809AC">
        <w:rPr>
          <w:rFonts w:ascii="Times New Roman" w:eastAsia="Calibri" w:hAnsi="Times New Roman" w:cs="Times New Roman"/>
          <w:sz w:val="24"/>
          <w:szCs w:val="24"/>
        </w:rPr>
        <w:t xml:space="preserve"> smokers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(i.e., more than</w:t>
      </w:r>
      <w:r w:rsidR="00D24EE7" w:rsidRPr="006809AC">
        <w:rPr>
          <w:rFonts w:ascii="Times New Roman" w:eastAsia="Calibri" w:hAnsi="Times New Roman" w:cs="Times New Roman"/>
          <w:sz w:val="24"/>
          <w:szCs w:val="24"/>
        </w:rPr>
        <w:t xml:space="preserve"> 300 million smokers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) live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 China</w:t>
      </w:r>
      <w:r w:rsidR="00EB24DC" w:rsidRPr="006809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where</w:t>
      </w:r>
      <w:r w:rsidR="00EB24DC"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4EE7" w:rsidRPr="006809AC">
        <w:rPr>
          <w:rFonts w:ascii="Times New Roman" w:eastAsia="Calibri" w:hAnsi="Times New Roman" w:cs="Times New Roman"/>
          <w:sz w:val="24"/>
          <w:szCs w:val="24"/>
        </w:rPr>
        <w:t xml:space="preserve">an estimated 2.3 trillion cigarettes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are consumed annually</w:t>
      </w:r>
      <w:r w:rsidR="00EA170C"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170C" w:rsidRPr="00EC28D3">
        <w:rPr>
          <w:rFonts w:ascii="Times New Roman" w:eastAsia="Calibri" w:hAnsi="Times New Roman" w:cs="Times New Roman"/>
          <w:noProof/>
          <w:sz w:val="24"/>
          <w:szCs w:val="24"/>
        </w:rPr>
        <w:t>(1)</w:t>
      </w:r>
      <w:r w:rsidR="00EA170C" w:rsidRPr="00EC28D3">
        <w:rPr>
          <w:rFonts w:ascii="Times New Roman" w:eastAsia="Calibri" w:hAnsi="Times New Roman" w:cs="Times New Roman"/>
          <w:sz w:val="24"/>
          <w:szCs w:val="24"/>
        </w:rPr>
        <w:t>.</w:t>
      </w:r>
      <w:r w:rsidR="00D24EE7" w:rsidRPr="00EC28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BF0" w:rsidRPr="00EC28D3">
        <w:rPr>
          <w:rFonts w:ascii="Times New Roman" w:eastAsia="Calibri" w:hAnsi="Times New Roman" w:cs="Times New Roman"/>
          <w:sz w:val="24"/>
          <w:szCs w:val="24"/>
        </w:rPr>
        <w:t xml:space="preserve">According to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2018</w:t>
      </w:r>
      <w:r w:rsidR="002E7BF0" w:rsidRPr="00EC28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5043" w:rsidRPr="00EC28D3">
        <w:rPr>
          <w:rFonts w:ascii="Times New Roman" w:eastAsia="Calibri" w:hAnsi="Times New Roman" w:cs="Times New Roman"/>
          <w:sz w:val="24"/>
          <w:szCs w:val="24"/>
        </w:rPr>
        <w:t xml:space="preserve">China </w:t>
      </w:r>
      <w:r w:rsidR="002E7BF0" w:rsidRPr="00EC28D3">
        <w:rPr>
          <w:rFonts w:ascii="Times New Roman" w:eastAsia="Calibri" w:hAnsi="Times New Roman" w:cs="Times New Roman"/>
          <w:sz w:val="24"/>
          <w:szCs w:val="24"/>
        </w:rPr>
        <w:t xml:space="preserve">Global Adult Tobacco Survey </w:t>
      </w:r>
      <w:r w:rsidR="00925043" w:rsidRPr="00EC28D3">
        <w:rPr>
          <w:rFonts w:ascii="Times New Roman" w:eastAsia="Calibri" w:hAnsi="Times New Roman" w:cs="Times New Roman"/>
          <w:sz w:val="24"/>
          <w:szCs w:val="24"/>
        </w:rPr>
        <w:t>(GATS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),</w:t>
      </w:r>
      <w:r w:rsidR="00BC1FEA">
        <w:rPr>
          <w:rFonts w:ascii="Times New Roman" w:eastAsia="Calibri" w:hAnsi="Times New Roman" w:cs="Times New Roman"/>
          <w:sz w:val="24"/>
          <w:szCs w:val="24"/>
        </w:rPr>
        <w:t xml:space="preserve"> current smoking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 xml:space="preserve">rate </w:t>
      </w:r>
      <w:r w:rsidR="002E7BF0">
        <w:rPr>
          <w:rFonts w:ascii="Times New Roman" w:eastAsia="Calibri" w:hAnsi="Times New Roman" w:cs="Times New Roman"/>
          <w:sz w:val="24"/>
          <w:szCs w:val="24"/>
        </w:rPr>
        <w:t xml:space="preserve">among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people</w:t>
      </w:r>
      <w:r w:rsidR="00BC1F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1FEA" w:rsidRPr="006809AC">
        <w:rPr>
          <w:rFonts w:ascii="Times New Roman" w:eastAsia="Calibri" w:hAnsi="Times New Roman" w:cs="Times New Roman"/>
          <w:sz w:val="24"/>
          <w:szCs w:val="24"/>
        </w:rPr>
        <w:t xml:space="preserve">aged 15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and above in China is</w:t>
      </w:r>
      <w:r w:rsidR="00D24EE7"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1C29" w:rsidRPr="006809AC">
        <w:rPr>
          <w:rFonts w:ascii="Times New Roman" w:eastAsia="Calibri" w:hAnsi="Times New Roman" w:cs="Times New Roman"/>
          <w:sz w:val="24"/>
          <w:szCs w:val="24"/>
        </w:rPr>
        <w:t xml:space="preserve">2.1%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for</w:t>
      </w:r>
      <w:r w:rsidR="00BF1C29"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1C29">
        <w:rPr>
          <w:rFonts w:ascii="Times New Roman" w:eastAsia="Calibri" w:hAnsi="Times New Roman" w:cs="Times New Roman"/>
          <w:sz w:val="24"/>
          <w:szCs w:val="24"/>
        </w:rPr>
        <w:t>women</w:t>
      </w:r>
      <w:r w:rsidR="00BF1C29" w:rsidRPr="006809AC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1F4177" w:rsidRPr="006809AC">
        <w:rPr>
          <w:rFonts w:ascii="Times New Roman" w:eastAsia="Calibri" w:hAnsi="Times New Roman" w:cs="Times New Roman"/>
          <w:sz w:val="24"/>
          <w:szCs w:val="24"/>
        </w:rPr>
        <w:t>50.5</w:t>
      </w:r>
      <w:r w:rsidR="00D24EE7" w:rsidRPr="006809AC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for</w:t>
      </w:r>
      <w:r w:rsidR="00D24EE7"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122A">
        <w:rPr>
          <w:rFonts w:ascii="Times New Roman" w:eastAsia="Calibri" w:hAnsi="Times New Roman" w:cs="Times New Roman"/>
          <w:sz w:val="24"/>
          <w:szCs w:val="24"/>
        </w:rPr>
        <w:t>men</w:t>
      </w:r>
      <w:r w:rsidR="001F4177"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3259" w:rsidRPr="00043259">
        <w:rPr>
          <w:rFonts w:ascii="Times New Roman" w:eastAsia="Calibri" w:hAnsi="Times New Roman" w:cs="Times New Roman"/>
          <w:noProof/>
          <w:sz w:val="24"/>
          <w:szCs w:val="24"/>
        </w:rPr>
        <w:t>(2)</w:t>
      </w:r>
      <w:r w:rsidR="00E1122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C1FEA">
        <w:rPr>
          <w:rFonts w:ascii="Times New Roman" w:eastAsia="Calibri" w:hAnsi="Times New Roman" w:cs="Times New Roman"/>
          <w:sz w:val="24"/>
          <w:szCs w:val="24"/>
        </w:rPr>
        <w:t>T</w:t>
      </w:r>
      <w:r w:rsidR="00BB3F98" w:rsidRPr="006809AC">
        <w:rPr>
          <w:rFonts w:ascii="Times New Roman" w:eastAsia="Calibri" w:hAnsi="Times New Roman" w:cs="Times New Roman"/>
          <w:sz w:val="24"/>
          <w:szCs w:val="24"/>
        </w:rPr>
        <w:t xml:space="preserve">he high prevalence of smoking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among</w:t>
      </w:r>
      <w:r w:rsidR="00BB3F98" w:rsidRPr="006809AC">
        <w:rPr>
          <w:rFonts w:ascii="Times New Roman" w:eastAsia="Calibri" w:hAnsi="Times New Roman" w:cs="Times New Roman"/>
          <w:sz w:val="24"/>
          <w:szCs w:val="24"/>
        </w:rPr>
        <w:t xml:space="preserve"> Chinese men</w:t>
      </w:r>
      <w:r w:rsidR="00562192"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may</w:t>
      </w:r>
      <w:r w:rsidR="00562192" w:rsidRPr="006809AC">
        <w:rPr>
          <w:rFonts w:ascii="Times New Roman" w:eastAsia="Calibri" w:hAnsi="Times New Roman" w:cs="Times New Roman"/>
          <w:sz w:val="24"/>
          <w:szCs w:val="24"/>
        </w:rPr>
        <w:t xml:space="preserve"> be due to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continued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2192" w:rsidRPr="006809AC">
        <w:rPr>
          <w:rFonts w:ascii="Times New Roman" w:eastAsia="Calibri" w:hAnsi="Times New Roman" w:cs="Times New Roman"/>
          <w:sz w:val="24"/>
          <w:szCs w:val="24"/>
        </w:rPr>
        <w:t xml:space="preserve">normalization of smoking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in</w:t>
      </w:r>
      <w:r w:rsidR="00562192" w:rsidRPr="006809AC">
        <w:rPr>
          <w:rFonts w:ascii="Times New Roman" w:eastAsia="Calibri" w:hAnsi="Times New Roman" w:cs="Times New Roman"/>
          <w:sz w:val="24"/>
          <w:szCs w:val="24"/>
        </w:rPr>
        <w:t xml:space="preserve"> Chinese culture</w:t>
      </w:r>
      <w:r w:rsidR="00BB3F98" w:rsidRPr="006809AC">
        <w:rPr>
          <w:rFonts w:ascii="Times New Roman" w:eastAsia="Calibri" w:hAnsi="Times New Roman" w:cs="Times New Roman"/>
          <w:sz w:val="24"/>
          <w:szCs w:val="24"/>
        </w:rPr>
        <w:t>, where</w:t>
      </w:r>
      <w:r w:rsidR="00D24EE7"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F98" w:rsidRPr="006809AC">
        <w:rPr>
          <w:rFonts w:ascii="Times New Roman" w:eastAsia="Calibri" w:hAnsi="Times New Roman" w:cs="Times New Roman"/>
          <w:sz w:val="24"/>
          <w:szCs w:val="24"/>
        </w:rPr>
        <w:t>c</w:t>
      </w:r>
      <w:r w:rsidR="00D24EE7" w:rsidRPr="006809AC">
        <w:rPr>
          <w:rFonts w:ascii="Times New Roman" w:eastAsia="Calibri" w:hAnsi="Times New Roman" w:cs="Times New Roman"/>
          <w:sz w:val="24"/>
          <w:szCs w:val="24"/>
        </w:rPr>
        <w:t xml:space="preserve">igarettes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are often</w:t>
      </w:r>
      <w:r w:rsidR="00850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4EE7" w:rsidRPr="006809AC">
        <w:rPr>
          <w:rFonts w:ascii="Times New Roman" w:eastAsia="Calibri" w:hAnsi="Times New Roman" w:cs="Times New Roman"/>
          <w:sz w:val="24"/>
          <w:szCs w:val="24"/>
        </w:rPr>
        <w:t xml:space="preserve">used as </w:t>
      </w:r>
      <w:r w:rsidR="00D24EE7" w:rsidRPr="006809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form of </w:t>
      </w:r>
      <w:r w:rsidR="004C24EF">
        <w:rPr>
          <w:rFonts w:ascii="Times New Roman" w:eastAsia="Calibri" w:hAnsi="Times New Roman" w:cs="Times New Roman"/>
          <w:sz w:val="24"/>
          <w:szCs w:val="24"/>
        </w:rPr>
        <w:t xml:space="preserve">sharing or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gifting</w:t>
      </w:r>
      <w:r w:rsidR="00D24EE7" w:rsidRPr="006809AC">
        <w:rPr>
          <w:rFonts w:ascii="Times New Roman" w:eastAsia="Calibri" w:hAnsi="Times New Roman" w:cs="Times New Roman"/>
          <w:sz w:val="24"/>
          <w:szCs w:val="24"/>
        </w:rPr>
        <w:t xml:space="preserve"> for interpersonal relationships</w:t>
      </w:r>
      <w:r w:rsidR="00902EEF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="00A54BFF"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generosity</w:t>
      </w:r>
      <w:r w:rsidR="00D24EE7" w:rsidRPr="006809AC">
        <w:rPr>
          <w:rFonts w:ascii="Times New Roman" w:eastAsia="Calibri" w:hAnsi="Times New Roman" w:cs="Times New Roman"/>
          <w:sz w:val="24"/>
          <w:szCs w:val="24"/>
        </w:rPr>
        <w:t xml:space="preserve"> during festivals</w:t>
      </w:r>
      <w:r w:rsidR="00954EC5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="00D24EE7" w:rsidRPr="006809AC">
        <w:rPr>
          <w:rFonts w:ascii="Times New Roman" w:eastAsia="Calibri" w:hAnsi="Times New Roman" w:cs="Times New Roman"/>
          <w:sz w:val="24"/>
          <w:szCs w:val="24"/>
        </w:rPr>
        <w:t xml:space="preserve"> weddings, </w:t>
      </w:r>
      <w:r w:rsidR="00954EC5">
        <w:rPr>
          <w:rFonts w:ascii="Times New Roman" w:eastAsia="Calibri" w:hAnsi="Times New Roman" w:cs="Times New Roman"/>
          <w:sz w:val="24"/>
          <w:szCs w:val="24"/>
        </w:rPr>
        <w:t xml:space="preserve">as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 xml:space="preserve">well as for </w:t>
      </w:r>
      <w:r w:rsidR="00D24EE7" w:rsidRPr="006809AC">
        <w:rPr>
          <w:rFonts w:ascii="Times New Roman" w:eastAsia="Calibri" w:hAnsi="Times New Roman" w:cs="Times New Roman"/>
          <w:sz w:val="24"/>
          <w:szCs w:val="24"/>
        </w:rPr>
        <w:t xml:space="preserve">business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gifting.</w:t>
      </w:r>
      <w:r w:rsidR="002F3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3259" w:rsidRPr="00043259">
        <w:rPr>
          <w:rFonts w:ascii="Times New Roman" w:eastAsia="Calibri" w:hAnsi="Times New Roman" w:cs="Times New Roman"/>
          <w:noProof/>
          <w:sz w:val="24"/>
          <w:szCs w:val="24"/>
        </w:rPr>
        <w:t>(3)</w:t>
      </w:r>
      <w:r w:rsidR="00EA170C" w:rsidRPr="006809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18FBBE" w14:textId="356A0F1F" w:rsidR="00D9415B" w:rsidRDefault="004B3FC3" w:rsidP="00B22D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FC3">
        <w:rPr>
          <w:rFonts w:ascii="Times New Roman" w:eastAsia="Calibri" w:hAnsi="Times New Roman" w:cs="Times New Roman"/>
          <w:sz w:val="24"/>
          <w:szCs w:val="24"/>
        </w:rPr>
        <w:t>Due to richness</w:t>
      </w:r>
      <w:r w:rsidR="00EA170C" w:rsidRPr="002477DE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r w:rsidRPr="004B3FC3">
        <w:rPr>
          <w:rFonts w:ascii="Times New Roman" w:eastAsia="Calibri" w:hAnsi="Times New Roman" w:cs="Times New Roman"/>
          <w:sz w:val="24"/>
          <w:szCs w:val="24"/>
        </w:rPr>
        <w:t>cigarette brands and varieties in China, cigarette brands</w:t>
      </w:r>
      <w:r w:rsidR="00EA170C" w:rsidRPr="002477DE">
        <w:rPr>
          <w:rFonts w:ascii="Times New Roman" w:eastAsia="Calibri" w:hAnsi="Times New Roman" w:cs="Times New Roman"/>
          <w:sz w:val="24"/>
          <w:szCs w:val="24"/>
        </w:rPr>
        <w:t xml:space="preserve"> may play a unique role in </w:t>
      </w:r>
      <w:r w:rsidRPr="004B3FC3">
        <w:rPr>
          <w:rFonts w:ascii="Times New Roman" w:eastAsia="Calibri" w:hAnsi="Times New Roman" w:cs="Times New Roman"/>
          <w:sz w:val="24"/>
          <w:szCs w:val="24"/>
        </w:rPr>
        <w:t>influencing</w:t>
      </w:r>
      <w:r w:rsidR="004C24EF">
        <w:rPr>
          <w:rFonts w:ascii="Times New Roman" w:eastAsia="Calibri" w:hAnsi="Times New Roman" w:cs="Times New Roman"/>
          <w:sz w:val="24"/>
          <w:szCs w:val="24"/>
        </w:rPr>
        <w:t xml:space="preserve"> smoking </w:t>
      </w:r>
      <w:r w:rsidRPr="004B3FC3">
        <w:rPr>
          <w:rFonts w:ascii="Times New Roman" w:eastAsia="Calibri" w:hAnsi="Times New Roman" w:cs="Times New Roman"/>
          <w:sz w:val="24"/>
          <w:szCs w:val="24"/>
        </w:rPr>
        <w:t>behavior</w:t>
      </w:r>
      <w:r w:rsidR="00C614CD">
        <w:rPr>
          <w:rFonts w:ascii="Times New Roman" w:eastAsia="Calibri" w:hAnsi="Times New Roman" w:cs="Times New Roman"/>
          <w:sz w:val="24"/>
          <w:szCs w:val="24"/>
        </w:rPr>
        <w:t xml:space="preserve"> of Chinese smokers</w:t>
      </w:r>
      <w:r w:rsidRPr="004B3FC3">
        <w:rPr>
          <w:rFonts w:ascii="Times New Roman" w:eastAsia="Calibri" w:hAnsi="Times New Roman" w:cs="Times New Roman"/>
          <w:sz w:val="24"/>
          <w:szCs w:val="24"/>
        </w:rPr>
        <w:t>. This is</w:t>
      </w:r>
      <w:r w:rsidR="002477DE" w:rsidRPr="002477DE">
        <w:rPr>
          <w:rFonts w:ascii="Times New Roman" w:eastAsia="Calibri" w:hAnsi="Times New Roman" w:cs="Times New Roman"/>
          <w:sz w:val="24"/>
          <w:szCs w:val="24"/>
        </w:rPr>
        <w:t xml:space="preserve"> largely due to </w:t>
      </w:r>
      <w:r w:rsidR="00311B56">
        <w:rPr>
          <w:rFonts w:ascii="Times New Roman" w:eastAsia="Calibri" w:hAnsi="Times New Roman" w:cs="Times New Roman"/>
          <w:sz w:val="24"/>
          <w:szCs w:val="24"/>
        </w:rPr>
        <w:t xml:space="preserve">brand consolidation </w:t>
      </w:r>
      <w:r w:rsidR="002477DE" w:rsidRPr="002477DE">
        <w:rPr>
          <w:rFonts w:ascii="Times New Roman" w:eastAsia="Calibri" w:hAnsi="Times New Roman" w:cs="Times New Roman"/>
          <w:sz w:val="24"/>
          <w:szCs w:val="24"/>
        </w:rPr>
        <w:t xml:space="preserve">strategy </w:t>
      </w:r>
      <w:r w:rsidRPr="004B3FC3">
        <w:rPr>
          <w:rFonts w:ascii="Times New Roman" w:eastAsia="Calibri" w:hAnsi="Times New Roman" w:cs="Times New Roman"/>
          <w:sz w:val="24"/>
          <w:szCs w:val="24"/>
        </w:rPr>
        <w:t>of</w:t>
      </w:r>
      <w:r w:rsidR="002477DE" w:rsidRPr="002477DE">
        <w:rPr>
          <w:rFonts w:ascii="Times New Roman" w:eastAsia="Calibri" w:hAnsi="Times New Roman" w:cs="Times New Roman"/>
          <w:sz w:val="24"/>
          <w:szCs w:val="24"/>
        </w:rPr>
        <w:t xml:space="preserve"> China National Tobacco Corporation (CNTC), which has a monopoly </w:t>
      </w:r>
      <w:r w:rsidRPr="004B3FC3">
        <w:rPr>
          <w:rFonts w:ascii="Times New Roman" w:eastAsia="Calibri" w:hAnsi="Times New Roman" w:cs="Times New Roman"/>
          <w:sz w:val="24"/>
          <w:szCs w:val="24"/>
        </w:rPr>
        <w:t>on Chinese</w:t>
      </w:r>
      <w:r w:rsidR="002477DE" w:rsidRPr="002477DE">
        <w:rPr>
          <w:rFonts w:ascii="Times New Roman" w:eastAsia="Calibri" w:hAnsi="Times New Roman" w:cs="Times New Roman"/>
          <w:sz w:val="24"/>
          <w:szCs w:val="24"/>
        </w:rPr>
        <w:t xml:space="preserve"> cigarette market</w:t>
      </w:r>
      <w:r w:rsidR="009A75E8">
        <w:rPr>
          <w:rFonts w:ascii="Times New Roman" w:eastAsia="Calibri" w:hAnsi="Times New Roman" w:cs="Times New Roman"/>
          <w:sz w:val="24"/>
          <w:szCs w:val="24"/>
        </w:rPr>
        <w:t xml:space="preserve">, accounting </w:t>
      </w:r>
      <w:r w:rsidR="002477DE" w:rsidRPr="002477DE">
        <w:rPr>
          <w:rFonts w:ascii="Times New Roman" w:eastAsia="Calibri" w:hAnsi="Times New Roman" w:cs="Times New Roman"/>
          <w:sz w:val="24"/>
          <w:szCs w:val="24"/>
        </w:rPr>
        <w:t xml:space="preserve">for 98% of domestic sales </w:t>
      </w:r>
      <w:r w:rsidR="00043259" w:rsidRPr="00043259">
        <w:rPr>
          <w:rFonts w:ascii="Times New Roman" w:eastAsia="Calibri" w:hAnsi="Times New Roman" w:cs="Times New Roman"/>
          <w:noProof/>
          <w:sz w:val="24"/>
          <w:szCs w:val="24"/>
        </w:rPr>
        <w:t>(4)</w:t>
      </w:r>
      <w:r w:rsidR="002477DE" w:rsidRPr="002477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A75E8">
        <w:rPr>
          <w:rFonts w:ascii="Times New Roman" w:eastAsia="Calibri" w:hAnsi="Times New Roman" w:cs="Times New Roman"/>
          <w:sz w:val="24"/>
          <w:szCs w:val="24"/>
        </w:rPr>
        <w:t>From</w:t>
      </w:r>
      <w:r w:rsidR="009A75E8" w:rsidRPr="00247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77DE" w:rsidRPr="002477DE">
        <w:rPr>
          <w:rFonts w:ascii="Times New Roman" w:eastAsia="Calibri" w:hAnsi="Times New Roman" w:cs="Times New Roman"/>
          <w:sz w:val="24"/>
          <w:szCs w:val="24"/>
        </w:rPr>
        <w:t>1990</w:t>
      </w:r>
      <w:r w:rsidR="009A75E8">
        <w:rPr>
          <w:rFonts w:ascii="Times New Roman" w:eastAsia="Calibri" w:hAnsi="Times New Roman" w:cs="Times New Roman"/>
          <w:sz w:val="24"/>
          <w:szCs w:val="24"/>
        </w:rPr>
        <w:t xml:space="preserve"> to 2013</w:t>
      </w:r>
      <w:r w:rsidR="002477DE" w:rsidRPr="002477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B3FC3">
        <w:rPr>
          <w:rFonts w:ascii="Times New Roman" w:eastAsia="Calibri" w:hAnsi="Times New Roman" w:cs="Times New Roman"/>
          <w:sz w:val="24"/>
          <w:szCs w:val="24"/>
        </w:rPr>
        <w:t>China National Tobacco Corporation</w:t>
      </w:r>
      <w:r w:rsidR="002477DE" w:rsidRPr="00247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28D3" w:rsidRPr="002477DE">
        <w:rPr>
          <w:rFonts w:ascii="Times New Roman" w:eastAsia="Calibri" w:hAnsi="Times New Roman" w:cs="Times New Roman"/>
          <w:sz w:val="24"/>
          <w:szCs w:val="24"/>
        </w:rPr>
        <w:t xml:space="preserve">reduced </w:t>
      </w:r>
      <w:r w:rsidRPr="004B3FC3">
        <w:rPr>
          <w:rFonts w:ascii="Times New Roman" w:eastAsia="Calibri" w:hAnsi="Times New Roman" w:cs="Times New Roman"/>
          <w:sz w:val="24"/>
          <w:szCs w:val="24"/>
        </w:rPr>
        <w:t>its</w:t>
      </w:r>
      <w:r w:rsidR="002477DE" w:rsidRPr="00247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28D3" w:rsidRPr="002477DE">
        <w:rPr>
          <w:rFonts w:ascii="Times New Roman" w:eastAsia="Calibri" w:hAnsi="Times New Roman" w:cs="Times New Roman"/>
          <w:sz w:val="24"/>
          <w:szCs w:val="24"/>
        </w:rPr>
        <w:t xml:space="preserve">2,000 </w:t>
      </w:r>
      <w:r w:rsidR="002477DE" w:rsidRPr="002477DE">
        <w:rPr>
          <w:rFonts w:ascii="Times New Roman" w:eastAsia="Calibri" w:hAnsi="Times New Roman" w:cs="Times New Roman"/>
          <w:sz w:val="24"/>
          <w:szCs w:val="24"/>
        </w:rPr>
        <w:t xml:space="preserve">cigarette </w:t>
      </w:r>
      <w:r w:rsidR="00EC28D3" w:rsidRPr="002477DE">
        <w:rPr>
          <w:rFonts w:ascii="Times New Roman" w:eastAsia="Calibri" w:hAnsi="Times New Roman" w:cs="Times New Roman"/>
          <w:sz w:val="24"/>
          <w:szCs w:val="24"/>
        </w:rPr>
        <w:t xml:space="preserve">brands to 90 brands </w:t>
      </w:r>
      <w:r w:rsidR="00043259" w:rsidRPr="00043259">
        <w:rPr>
          <w:rFonts w:ascii="Times New Roman" w:eastAsia="Calibri" w:hAnsi="Times New Roman" w:cs="Times New Roman"/>
          <w:noProof/>
          <w:sz w:val="24"/>
          <w:szCs w:val="24"/>
        </w:rPr>
        <w:t>(4)</w:t>
      </w:r>
      <w:r w:rsidR="00EA170C" w:rsidRPr="002477DE">
        <w:rPr>
          <w:rFonts w:ascii="Times New Roman" w:eastAsia="Calibri" w:hAnsi="Times New Roman" w:cs="Times New Roman"/>
          <w:sz w:val="24"/>
          <w:szCs w:val="24"/>
        </w:rPr>
        <w:t>.</w:t>
      </w:r>
      <w:r w:rsidR="00D24EE7" w:rsidRPr="002477DE">
        <w:rPr>
          <w:rFonts w:ascii="Times New Roman" w:eastAsia="Calibri" w:hAnsi="Times New Roman" w:cs="Times New Roman"/>
          <w:sz w:val="24"/>
          <w:szCs w:val="24"/>
        </w:rPr>
        <w:t xml:space="preserve"> CNTC includes several </w:t>
      </w:r>
      <w:r w:rsidR="00ED0140">
        <w:rPr>
          <w:rFonts w:ascii="Times New Roman" w:eastAsia="Calibri" w:hAnsi="Times New Roman" w:cs="Times New Roman"/>
          <w:sz w:val="24"/>
          <w:szCs w:val="24"/>
        </w:rPr>
        <w:t xml:space="preserve">major </w:t>
      </w:r>
      <w:r w:rsidR="009A75E8">
        <w:rPr>
          <w:rFonts w:ascii="Times New Roman" w:eastAsia="Calibri" w:hAnsi="Times New Roman" w:cs="Times New Roman"/>
          <w:sz w:val="24"/>
          <w:szCs w:val="24"/>
        </w:rPr>
        <w:t xml:space="preserve">local/regional </w:t>
      </w:r>
      <w:r w:rsidR="00D24EE7" w:rsidRPr="002477DE">
        <w:rPr>
          <w:rFonts w:ascii="Times New Roman" w:eastAsia="Calibri" w:hAnsi="Times New Roman" w:cs="Times New Roman"/>
          <w:sz w:val="24"/>
          <w:szCs w:val="24"/>
        </w:rPr>
        <w:t xml:space="preserve">subsidiaries that </w:t>
      </w:r>
      <w:r w:rsidRPr="004B3FC3">
        <w:rPr>
          <w:rFonts w:ascii="Times New Roman" w:eastAsia="Calibri" w:hAnsi="Times New Roman" w:cs="Times New Roman"/>
          <w:sz w:val="24"/>
          <w:szCs w:val="24"/>
        </w:rPr>
        <w:t>produce</w:t>
      </w:r>
      <w:r w:rsidR="00D24EE7" w:rsidRPr="002477DE">
        <w:rPr>
          <w:rFonts w:ascii="Times New Roman" w:eastAsia="Calibri" w:hAnsi="Times New Roman" w:cs="Times New Roman"/>
          <w:sz w:val="24"/>
          <w:szCs w:val="24"/>
        </w:rPr>
        <w:t xml:space="preserve"> flagship</w:t>
      </w:r>
      <w:r w:rsidR="007D616A">
        <w:rPr>
          <w:rFonts w:ascii="Times New Roman" w:eastAsia="Calibri" w:hAnsi="Times New Roman" w:cs="Times New Roman"/>
          <w:sz w:val="24"/>
          <w:szCs w:val="24"/>
        </w:rPr>
        <w:t xml:space="preserve"> cigarette brands. These local brands (LB) </w:t>
      </w:r>
      <w:r w:rsidRPr="004B3FC3">
        <w:rPr>
          <w:rFonts w:ascii="Times New Roman" w:eastAsia="Calibri" w:hAnsi="Times New Roman" w:cs="Times New Roman"/>
          <w:sz w:val="24"/>
          <w:szCs w:val="24"/>
        </w:rPr>
        <w:t xml:space="preserve">are </w:t>
      </w:r>
      <w:r w:rsidR="007D616A">
        <w:rPr>
          <w:rFonts w:ascii="Times New Roman" w:eastAsia="Calibri" w:hAnsi="Times New Roman" w:cs="Times New Roman"/>
          <w:sz w:val="24"/>
          <w:szCs w:val="24"/>
        </w:rPr>
        <w:t xml:space="preserve">often packaged and advertised through use of symbols and </w:t>
      </w:r>
      <w:r w:rsidRPr="004B3FC3">
        <w:rPr>
          <w:rFonts w:ascii="Times New Roman" w:eastAsia="Calibri" w:hAnsi="Times New Roman" w:cs="Times New Roman"/>
          <w:sz w:val="24"/>
          <w:szCs w:val="24"/>
        </w:rPr>
        <w:t>images</w:t>
      </w:r>
      <w:r w:rsidR="00D24EE7" w:rsidRPr="002477DE">
        <w:rPr>
          <w:rFonts w:ascii="Times New Roman" w:eastAsia="Calibri" w:hAnsi="Times New Roman" w:cs="Times New Roman"/>
          <w:sz w:val="24"/>
          <w:szCs w:val="24"/>
        </w:rPr>
        <w:t xml:space="preserve"> that represent regions and </w:t>
      </w:r>
      <w:r w:rsidR="002477DE" w:rsidRPr="002477DE">
        <w:rPr>
          <w:rFonts w:ascii="Times New Roman" w:eastAsia="Calibri" w:hAnsi="Times New Roman" w:cs="Times New Roman"/>
          <w:sz w:val="24"/>
          <w:szCs w:val="24"/>
        </w:rPr>
        <w:t xml:space="preserve">local </w:t>
      </w:r>
      <w:r w:rsidR="00D24EE7" w:rsidRPr="002477DE">
        <w:rPr>
          <w:rFonts w:ascii="Times New Roman" w:eastAsia="Calibri" w:hAnsi="Times New Roman" w:cs="Times New Roman"/>
          <w:sz w:val="24"/>
          <w:szCs w:val="24"/>
        </w:rPr>
        <w:t xml:space="preserve">landmarks. </w:t>
      </w:r>
      <w:r w:rsidR="00BB3F98" w:rsidRPr="002477DE">
        <w:rPr>
          <w:rFonts w:ascii="Times New Roman" w:eastAsia="Calibri" w:hAnsi="Times New Roman" w:cs="Times New Roman"/>
          <w:sz w:val="24"/>
          <w:szCs w:val="24"/>
        </w:rPr>
        <w:t>S</w:t>
      </w:r>
      <w:r w:rsidR="00D24EE7" w:rsidRPr="002477DE">
        <w:rPr>
          <w:rFonts w:ascii="Times New Roman" w:eastAsia="Calibri" w:hAnsi="Times New Roman" w:cs="Times New Roman"/>
          <w:sz w:val="24"/>
          <w:szCs w:val="24"/>
        </w:rPr>
        <w:t>mokers</w:t>
      </w:r>
      <w:r w:rsidR="00D24EE7" w:rsidRPr="00881A59">
        <w:rPr>
          <w:rFonts w:ascii="Times New Roman" w:eastAsia="Calibri" w:hAnsi="Times New Roman" w:cs="Times New Roman"/>
          <w:sz w:val="24"/>
          <w:szCs w:val="24"/>
        </w:rPr>
        <w:t xml:space="preserve"> may use cigarette brands as symbols of their </w:t>
      </w:r>
      <w:r w:rsidRPr="004B3FC3">
        <w:rPr>
          <w:rFonts w:ascii="Times New Roman" w:eastAsia="Calibri" w:hAnsi="Times New Roman" w:cs="Times New Roman"/>
          <w:sz w:val="24"/>
          <w:szCs w:val="24"/>
        </w:rPr>
        <w:t>hometown</w:t>
      </w:r>
      <w:r w:rsidR="00850711" w:rsidRPr="00881A59">
        <w:rPr>
          <w:rFonts w:ascii="Times New Roman" w:eastAsia="Calibri" w:hAnsi="Times New Roman" w:cs="Times New Roman"/>
          <w:sz w:val="24"/>
          <w:szCs w:val="24"/>
        </w:rPr>
        <w:t>,</w:t>
      </w:r>
      <w:r w:rsidR="00D24EE7" w:rsidRPr="00881A59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D24EE7" w:rsidRPr="006809AC">
        <w:rPr>
          <w:rFonts w:ascii="Times New Roman" w:eastAsia="Calibri" w:hAnsi="Times New Roman" w:cs="Times New Roman"/>
          <w:sz w:val="24"/>
          <w:szCs w:val="24"/>
        </w:rPr>
        <w:t>uggest</w:t>
      </w:r>
      <w:r w:rsidR="00850711">
        <w:rPr>
          <w:rFonts w:ascii="Times New Roman" w:eastAsia="Calibri" w:hAnsi="Times New Roman" w:cs="Times New Roman"/>
          <w:sz w:val="24"/>
          <w:szCs w:val="24"/>
        </w:rPr>
        <w:t xml:space="preserve">ing </w:t>
      </w:r>
      <w:r w:rsidR="00D24EE7" w:rsidRPr="006809AC">
        <w:rPr>
          <w:rFonts w:ascii="Times New Roman" w:eastAsia="Calibri" w:hAnsi="Times New Roman" w:cs="Times New Roman"/>
          <w:sz w:val="24"/>
          <w:szCs w:val="24"/>
        </w:rPr>
        <w:t xml:space="preserve">that they prefer </w:t>
      </w:r>
      <w:r w:rsidR="00954EC5">
        <w:rPr>
          <w:rFonts w:ascii="Times New Roman" w:eastAsia="Calibri" w:hAnsi="Times New Roman" w:cs="Times New Roman"/>
          <w:sz w:val="24"/>
          <w:szCs w:val="24"/>
        </w:rPr>
        <w:t>cigarettes</w:t>
      </w:r>
      <w:r w:rsidR="00954EC5"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FC3">
        <w:rPr>
          <w:rFonts w:ascii="Times New Roman" w:eastAsia="Calibri" w:hAnsi="Times New Roman" w:cs="Times New Roman"/>
          <w:sz w:val="24"/>
          <w:szCs w:val="24"/>
        </w:rPr>
        <w:t>from their hometown to cigarettes from other regions</w:t>
      </w:r>
      <w:r w:rsidR="00EA170C"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3259" w:rsidRPr="00043259">
        <w:rPr>
          <w:rFonts w:ascii="Times New Roman" w:eastAsia="Calibri" w:hAnsi="Times New Roman" w:cs="Times New Roman"/>
          <w:noProof/>
          <w:sz w:val="24"/>
          <w:szCs w:val="24"/>
        </w:rPr>
        <w:t>(5)</w:t>
      </w:r>
      <w:r w:rsidR="00EA170C" w:rsidRPr="006809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536EA0" w14:textId="409A5A37" w:rsidR="00DB5CCA" w:rsidRPr="006809AC" w:rsidRDefault="00647E5B" w:rsidP="00B22D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To our knowledge, </w:t>
      </w:r>
      <w:r w:rsidR="00235921">
        <w:rPr>
          <w:rFonts w:ascii="Times New Roman" w:eastAsia="Calibri" w:hAnsi="Times New Roman" w:cs="Times New Roman"/>
          <w:sz w:val="24"/>
          <w:szCs w:val="24"/>
        </w:rPr>
        <w:t>this study is first to conduct 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empirical analysis of local brands in China. The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purpose</w:t>
      </w:r>
      <w:r w:rsidR="00E709BE" w:rsidRPr="006809A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r>
        <w:rPr>
          <w:rFonts w:ascii="Times New Roman" w:eastAsia="Calibri" w:hAnsi="Times New Roman" w:cs="Times New Roman"/>
          <w:sz w:val="24"/>
          <w:szCs w:val="24"/>
        </w:rPr>
        <w:t>this</w:t>
      </w:r>
      <w:r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09BE" w:rsidRPr="006809AC">
        <w:rPr>
          <w:rFonts w:ascii="Times New Roman" w:eastAsia="Calibri" w:hAnsi="Times New Roman" w:cs="Times New Roman"/>
          <w:sz w:val="24"/>
          <w:szCs w:val="24"/>
        </w:rPr>
        <w:t>study was</w:t>
      </w:r>
      <w:r w:rsidR="00DB5CCA" w:rsidRPr="006809AC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>
        <w:rPr>
          <w:rFonts w:ascii="Times New Roman" w:eastAsia="Calibri" w:hAnsi="Times New Roman" w:cs="Times New Roman"/>
          <w:sz w:val="24"/>
          <w:szCs w:val="24"/>
        </w:rPr>
        <w:t>assess</w:t>
      </w:r>
      <w:r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5ED0">
        <w:rPr>
          <w:rFonts w:ascii="Times New Roman" w:eastAsia="Calibri" w:hAnsi="Times New Roman" w:cs="Times New Roman"/>
          <w:sz w:val="24"/>
          <w:szCs w:val="24"/>
        </w:rPr>
        <w:t>percentage</w:t>
      </w:r>
      <w:r w:rsidR="00DB5CCA" w:rsidRPr="006809AC">
        <w:rPr>
          <w:rFonts w:ascii="Times New Roman" w:eastAsia="Calibri" w:hAnsi="Times New Roman" w:cs="Times New Roman"/>
          <w:sz w:val="24"/>
          <w:szCs w:val="24"/>
        </w:rPr>
        <w:t xml:space="preserve"> of local brand (LB)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cigarettes</w:t>
      </w:r>
      <w:r w:rsidR="00DB5CCA" w:rsidRPr="006809AC">
        <w:rPr>
          <w:rFonts w:ascii="Times New Roman" w:eastAsia="Calibri" w:hAnsi="Times New Roman" w:cs="Times New Roman"/>
          <w:sz w:val="24"/>
          <w:szCs w:val="24"/>
        </w:rPr>
        <w:t xml:space="preserve"> among </w:t>
      </w:r>
      <w:r>
        <w:rPr>
          <w:rFonts w:ascii="Times New Roman" w:eastAsia="Calibri" w:hAnsi="Times New Roman" w:cs="Times New Roman"/>
          <w:sz w:val="24"/>
          <w:szCs w:val="24"/>
        </w:rPr>
        <w:t xml:space="preserve">adult </w:t>
      </w:r>
      <w:r w:rsidR="00DB5CCA" w:rsidRPr="006809AC">
        <w:rPr>
          <w:rFonts w:ascii="Times New Roman" w:eastAsia="Calibri" w:hAnsi="Times New Roman" w:cs="Times New Roman"/>
          <w:sz w:val="24"/>
          <w:szCs w:val="24"/>
        </w:rPr>
        <w:t xml:space="preserve">smokers in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 xml:space="preserve">multiple </w:t>
      </w:r>
      <w:r>
        <w:rPr>
          <w:rFonts w:ascii="Times New Roman" w:eastAsia="Calibri" w:hAnsi="Times New Roman" w:cs="Times New Roman"/>
          <w:sz w:val="24"/>
          <w:szCs w:val="24"/>
        </w:rPr>
        <w:t xml:space="preserve">cities in </w:t>
      </w:r>
      <w:r w:rsidR="00DB5CCA" w:rsidRPr="006809AC">
        <w:rPr>
          <w:rFonts w:ascii="Times New Roman" w:eastAsia="Calibri" w:hAnsi="Times New Roman" w:cs="Times New Roman"/>
          <w:sz w:val="24"/>
          <w:szCs w:val="24"/>
        </w:rPr>
        <w:t xml:space="preserve">China and to </w:t>
      </w:r>
      <w:r w:rsidR="00E709BE" w:rsidRPr="006809AC">
        <w:rPr>
          <w:rFonts w:ascii="Times New Roman" w:eastAsia="Calibri" w:hAnsi="Times New Roman" w:cs="Times New Roman"/>
          <w:sz w:val="24"/>
          <w:szCs w:val="24"/>
        </w:rPr>
        <w:t xml:space="preserve">identify </w:t>
      </w:r>
      <w:r w:rsidR="00E709BE" w:rsidRPr="00EC28D3">
        <w:rPr>
          <w:rFonts w:ascii="Times New Roman" w:eastAsia="Calibri" w:hAnsi="Times New Roman" w:cs="Times New Roman"/>
          <w:sz w:val="24"/>
          <w:szCs w:val="24"/>
        </w:rPr>
        <w:t>factors associated with LB smoking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,</w:t>
      </w:r>
      <w:r w:rsidR="00E709BE" w:rsidRPr="00EC28D3">
        <w:rPr>
          <w:rFonts w:ascii="Times New Roman" w:eastAsia="Calibri" w:hAnsi="Times New Roman" w:cs="Times New Roman"/>
          <w:sz w:val="24"/>
          <w:szCs w:val="24"/>
        </w:rPr>
        <w:t xml:space="preserve"> including demographic </w:t>
      </w:r>
      <w:r w:rsidR="00BE6E49" w:rsidRPr="00EC28D3">
        <w:rPr>
          <w:rFonts w:ascii="Times New Roman" w:eastAsia="Calibri" w:hAnsi="Times New Roman" w:cs="Times New Roman"/>
          <w:sz w:val="24"/>
          <w:szCs w:val="24"/>
        </w:rPr>
        <w:t>characteristics</w:t>
      </w:r>
      <w:r w:rsidR="00E709BE" w:rsidRPr="00EC28D3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 xml:space="preserve">smoking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patterns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 xml:space="preserve">(e.g., number </w:t>
      </w:r>
      <w:r>
        <w:rPr>
          <w:rFonts w:ascii="Times New Roman" w:eastAsia="Calibri" w:hAnsi="Times New Roman" w:cs="Times New Roman"/>
          <w:sz w:val="24"/>
          <w:szCs w:val="24"/>
        </w:rPr>
        <w:t xml:space="preserve">of cigarettes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 xml:space="preserve">smoked </w:t>
      </w:r>
      <w:r>
        <w:rPr>
          <w:rFonts w:ascii="Times New Roman" w:eastAsia="Calibri" w:hAnsi="Times New Roman" w:cs="Times New Roman"/>
          <w:sz w:val="24"/>
          <w:szCs w:val="24"/>
        </w:rPr>
        <w:t>per day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7478BFD" w14:textId="49285498" w:rsidR="00FA01A7" w:rsidRPr="00FA01A7" w:rsidRDefault="00FA01A7" w:rsidP="00B22DA3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Methods</w:t>
      </w:r>
    </w:p>
    <w:p w14:paraId="76446E0B" w14:textId="1B3FE35A" w:rsidR="00235921" w:rsidRDefault="00D24EE7" w:rsidP="00B22DA3">
      <w:pPr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6809AC">
        <w:rPr>
          <w:rFonts w:ascii="Times New Roman" w:eastAsia="Calibri" w:hAnsi="Times New Roman" w:cs="Times New Roman"/>
          <w:sz w:val="24"/>
          <w:szCs w:val="24"/>
        </w:rPr>
        <w:t xml:space="preserve">This project </w:t>
      </w:r>
      <w:r w:rsidR="006956C6">
        <w:rPr>
          <w:rFonts w:ascii="Times New Roman" w:eastAsia="Calibri" w:hAnsi="Times New Roman" w:cs="Times New Roman"/>
          <w:sz w:val="24"/>
          <w:szCs w:val="24"/>
        </w:rPr>
        <w:t xml:space="preserve">analyzed </w:t>
      </w:r>
      <w:r w:rsidRPr="006809AC">
        <w:rPr>
          <w:rFonts w:ascii="Times New Roman" w:eastAsia="Calibri" w:hAnsi="Times New Roman" w:cs="Times New Roman"/>
          <w:sz w:val="24"/>
          <w:szCs w:val="24"/>
        </w:rPr>
        <w:t xml:space="preserve">data </w:t>
      </w:r>
      <w:r w:rsidR="006956C6">
        <w:rPr>
          <w:rFonts w:ascii="Times New Roman" w:eastAsia="Calibri" w:hAnsi="Times New Roman" w:cs="Times New Roman"/>
          <w:sz w:val="24"/>
          <w:szCs w:val="24"/>
        </w:rPr>
        <w:t xml:space="preserve">from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fifth wave of</w:t>
      </w:r>
      <w:r w:rsidR="00FB2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09AC">
        <w:rPr>
          <w:rFonts w:ascii="Times New Roman" w:eastAsia="Calibri" w:hAnsi="Times New Roman" w:cs="Times New Roman"/>
          <w:sz w:val="24"/>
          <w:szCs w:val="24"/>
        </w:rPr>
        <w:t xml:space="preserve">International Tobacco Control (ITC) China Survey conducted </w:t>
      </w:r>
      <w:r w:rsidR="00A4271E" w:rsidRPr="006809AC">
        <w:rPr>
          <w:rFonts w:ascii="Times New Roman" w:eastAsia="Calibri" w:hAnsi="Times New Roman" w:cs="Times New Roman"/>
          <w:sz w:val="24"/>
          <w:szCs w:val="24"/>
        </w:rPr>
        <w:t>between November 2013 and July 2015</w:t>
      </w:r>
      <w:r w:rsidR="00A72717"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214D" w:rsidRPr="0067214D">
        <w:rPr>
          <w:rFonts w:ascii="Times New Roman" w:eastAsia="宋体" w:hAnsi="Times New Roman" w:cs="Times New Roman"/>
          <w:noProof/>
          <w:sz w:val="24"/>
          <w:szCs w:val="24"/>
        </w:rPr>
        <w:t>(6,7)</w:t>
      </w:r>
      <w:r w:rsidR="00A72717" w:rsidRPr="006809AC">
        <w:rPr>
          <w:rFonts w:ascii="Times New Roman" w:eastAsia="宋体" w:hAnsi="Times New Roman" w:cs="Times New Roman"/>
          <w:sz w:val="24"/>
          <w:szCs w:val="24"/>
        </w:rPr>
        <w:t>.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05C16" w:rsidRPr="006809AC">
        <w:rPr>
          <w:rFonts w:ascii="Times New Roman" w:eastAsia="宋体" w:hAnsi="Times New Roman" w:cs="Times New Roman"/>
          <w:sz w:val="24"/>
          <w:szCs w:val="24"/>
        </w:rPr>
        <w:t xml:space="preserve">The ITC China Survey is a longitudinal </w:t>
      </w:r>
      <w:r w:rsidR="00235921">
        <w:rPr>
          <w:rFonts w:ascii="Times New Roman" w:eastAsia="宋体" w:hAnsi="Times New Roman" w:cs="Times New Roman"/>
          <w:sz w:val="24"/>
          <w:szCs w:val="24"/>
        </w:rPr>
        <w:t>cohort</w:t>
      </w:r>
      <w:r w:rsidR="00235921" w:rsidRPr="006809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05C16" w:rsidRPr="006809AC">
        <w:rPr>
          <w:rFonts w:ascii="Times New Roman" w:eastAsia="宋体" w:hAnsi="Times New Roman" w:cs="Times New Roman"/>
          <w:sz w:val="24"/>
          <w:szCs w:val="24"/>
        </w:rPr>
        <w:t xml:space="preserve">survey of smoking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behaviors</w:t>
      </w:r>
      <w:r w:rsidR="00205C16" w:rsidRPr="006809AC">
        <w:rPr>
          <w:rFonts w:ascii="Times New Roman" w:eastAsia="宋体" w:hAnsi="Times New Roman" w:cs="Times New Roman"/>
          <w:sz w:val="24"/>
          <w:szCs w:val="24"/>
        </w:rPr>
        <w:t xml:space="preserve"> and knowledge, beliefs, opinions, and attitudes about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cigarettes</w:t>
      </w:r>
      <w:r w:rsidR="00205C16" w:rsidRPr="006809AC">
        <w:rPr>
          <w:rFonts w:ascii="Times New Roman" w:eastAsia="宋体" w:hAnsi="Times New Roman" w:cs="Times New Roman"/>
          <w:sz w:val="24"/>
          <w:szCs w:val="24"/>
        </w:rPr>
        <w:t xml:space="preserve"> and tobacco use among adults aged 18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 xml:space="preserve">years </w:t>
      </w:r>
      <w:r w:rsidR="00954EC5">
        <w:rPr>
          <w:rFonts w:ascii="Times New Roman" w:eastAsia="宋体" w:hAnsi="Times New Roman" w:cs="Times New Roman"/>
          <w:sz w:val="24"/>
          <w:szCs w:val="24"/>
        </w:rPr>
        <w:t>and older</w:t>
      </w:r>
      <w:r w:rsidR="00205C16" w:rsidRPr="006809AC">
        <w:rPr>
          <w:rFonts w:ascii="Times New Roman" w:eastAsia="宋体" w:hAnsi="Times New Roman" w:cs="Times New Roman"/>
          <w:sz w:val="24"/>
          <w:szCs w:val="24"/>
        </w:rPr>
        <w:t xml:space="preserve"> in China. </w:t>
      </w:r>
      <w:r w:rsidR="00A4271E" w:rsidRPr="006809AC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fifth wave survey</w:t>
      </w:r>
      <w:r w:rsidR="00A4271E" w:rsidRPr="006809AC">
        <w:rPr>
          <w:rFonts w:ascii="Times New Roman" w:eastAsia="宋体" w:hAnsi="Times New Roman" w:cs="Times New Roman"/>
          <w:sz w:val="24"/>
          <w:szCs w:val="24"/>
        </w:rPr>
        <w:t xml:space="preserve"> was conducted in 10 locations</w:t>
      </w:r>
      <w:r w:rsidR="009604F4" w:rsidRPr="006809AC">
        <w:rPr>
          <w:rFonts w:ascii="Times New Roman" w:eastAsia="宋体" w:hAnsi="Times New Roman" w:cs="Times New Roman"/>
          <w:sz w:val="24"/>
          <w:szCs w:val="24"/>
        </w:rPr>
        <w:t>, including</w:t>
      </w:r>
      <w:r w:rsidR="00055D70">
        <w:rPr>
          <w:rFonts w:ascii="Times New Roman" w:eastAsia="宋体" w:hAnsi="Times New Roman" w:cs="Times New Roman"/>
          <w:sz w:val="24"/>
          <w:szCs w:val="24"/>
        </w:rPr>
        <w:t xml:space="preserve"> urban residents in</w:t>
      </w:r>
      <w:r w:rsidR="009604F4" w:rsidRPr="006809AC">
        <w:rPr>
          <w:rFonts w:ascii="Times New Roman" w:eastAsia="宋体" w:hAnsi="Times New Roman" w:cs="Times New Roman"/>
          <w:sz w:val="24"/>
          <w:szCs w:val="24"/>
        </w:rPr>
        <w:t xml:space="preserve"> 5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major</w:t>
      </w:r>
      <w:r w:rsidR="00055D7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604F4" w:rsidRPr="006809AC">
        <w:rPr>
          <w:rFonts w:ascii="Times New Roman" w:eastAsia="宋体" w:hAnsi="Times New Roman" w:cs="Times New Roman"/>
          <w:sz w:val="24"/>
          <w:szCs w:val="24"/>
        </w:rPr>
        <w:t xml:space="preserve">cities </w:t>
      </w:r>
      <w:r w:rsidRPr="006809AC">
        <w:rPr>
          <w:rFonts w:ascii="Times New Roman" w:eastAsia="Calibri" w:hAnsi="Times New Roman" w:cs="Times New Roman"/>
          <w:sz w:val="24"/>
          <w:szCs w:val="24"/>
        </w:rPr>
        <w:t xml:space="preserve">(Beijing, Guangzhou, Kunming, Shanghai, and Shenyang) and </w:t>
      </w:r>
      <w:r w:rsidR="00055D70">
        <w:rPr>
          <w:rFonts w:ascii="Times New Roman" w:eastAsia="Calibri" w:hAnsi="Times New Roman" w:cs="Times New Roman"/>
          <w:sz w:val="24"/>
          <w:szCs w:val="24"/>
        </w:rPr>
        <w:t xml:space="preserve">residents in </w:t>
      </w:r>
      <w:r w:rsidRPr="006809AC">
        <w:rPr>
          <w:rFonts w:ascii="Times New Roman" w:eastAsia="Calibri" w:hAnsi="Times New Roman" w:cs="Times New Roman"/>
          <w:sz w:val="24"/>
          <w:szCs w:val="24"/>
        </w:rPr>
        <w:t>5 rural areas</w:t>
      </w:r>
      <w:r w:rsidR="00CA37F0"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09AC">
        <w:rPr>
          <w:rFonts w:ascii="Times New Roman" w:eastAsia="Calibri" w:hAnsi="Times New Roman" w:cs="Times New Roman"/>
          <w:sz w:val="24"/>
          <w:szCs w:val="24"/>
        </w:rPr>
        <w:t>(Changzhi, Huzhou, Tongren, Yichun, and Xining). The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10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sites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809AC">
        <w:rPr>
          <w:rFonts w:ascii="Times New Roman" w:eastAsia="Calibri" w:hAnsi="Times New Roman" w:cs="Times New Roman"/>
          <w:sz w:val="24"/>
          <w:szCs w:val="24"/>
        </w:rPr>
        <w:t>were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809AC">
        <w:rPr>
          <w:rFonts w:ascii="Times New Roman" w:eastAsia="Calibri" w:hAnsi="Times New Roman" w:cs="Times New Roman"/>
          <w:sz w:val="24"/>
          <w:szCs w:val="24"/>
        </w:rPr>
        <w:t>selected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809AC">
        <w:rPr>
          <w:rFonts w:ascii="Times New Roman" w:eastAsia="Calibri" w:hAnsi="Times New Roman" w:cs="Times New Roman"/>
          <w:sz w:val="24"/>
          <w:szCs w:val="24"/>
        </w:rPr>
        <w:t>based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809AC">
        <w:rPr>
          <w:rFonts w:ascii="Times New Roman" w:eastAsia="Calibri" w:hAnsi="Times New Roman" w:cs="Times New Roman"/>
          <w:sz w:val="24"/>
          <w:szCs w:val="24"/>
        </w:rPr>
        <w:t>on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809AC">
        <w:rPr>
          <w:rFonts w:ascii="Times New Roman" w:eastAsia="Calibri" w:hAnsi="Times New Roman" w:cs="Times New Roman"/>
          <w:sz w:val="24"/>
          <w:szCs w:val="24"/>
        </w:rPr>
        <w:t>size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geographic representation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6809AC">
        <w:rPr>
          <w:rFonts w:ascii="Times New Roman" w:eastAsia="Calibri" w:hAnsi="Times New Roman" w:cs="Times New Roman"/>
          <w:sz w:val="24"/>
          <w:szCs w:val="24"/>
        </w:rPr>
        <w:t>and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level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809AC">
        <w:rPr>
          <w:rFonts w:ascii="Times New Roman" w:eastAsia="Calibri" w:hAnsi="Times New Roman" w:cs="Times New Roman"/>
          <w:sz w:val="24"/>
          <w:szCs w:val="24"/>
        </w:rPr>
        <w:t>of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809AC">
        <w:rPr>
          <w:rFonts w:ascii="Times New Roman" w:eastAsia="Calibri" w:hAnsi="Times New Roman" w:cs="Times New Roman"/>
          <w:sz w:val="24"/>
          <w:szCs w:val="24"/>
        </w:rPr>
        <w:t>economic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809AC">
        <w:rPr>
          <w:rFonts w:ascii="Times New Roman" w:eastAsia="Calibri" w:hAnsi="Times New Roman" w:cs="Times New Roman"/>
          <w:sz w:val="24"/>
          <w:szCs w:val="24"/>
        </w:rPr>
        <w:t>development</w:t>
      </w:r>
      <w:r w:rsidR="00A72717"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214D" w:rsidRPr="0067214D">
        <w:rPr>
          <w:rFonts w:ascii="Times New Roman" w:eastAsia="宋体" w:hAnsi="Times New Roman" w:cs="Times New Roman"/>
          <w:noProof/>
          <w:sz w:val="24"/>
          <w:szCs w:val="24"/>
        </w:rPr>
        <w:t>(8,9)</w:t>
      </w:r>
      <w:r w:rsidR="00A72717" w:rsidRPr="006809AC">
        <w:rPr>
          <w:rFonts w:ascii="Times New Roman" w:eastAsia="宋体" w:hAnsi="Times New Roman" w:cs="Times New Roman"/>
          <w:sz w:val="24"/>
          <w:szCs w:val="24"/>
        </w:rPr>
        <w:t>.</w:t>
      </w:r>
    </w:p>
    <w:p w14:paraId="29A05D07" w14:textId="740F451A" w:rsidR="00C72722" w:rsidRPr="006809AC" w:rsidRDefault="00C72722" w:rsidP="00B22D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9AC">
        <w:rPr>
          <w:rFonts w:ascii="Times New Roman" w:eastAsia="Calibri" w:hAnsi="Times New Roman" w:cs="Times New Roman"/>
          <w:sz w:val="24"/>
          <w:szCs w:val="24"/>
        </w:rPr>
        <w:t xml:space="preserve">A total of 9,880 adults participated in </w:t>
      </w:r>
      <w:r w:rsidR="00F317D4">
        <w:rPr>
          <w:rFonts w:ascii="Times New Roman" w:eastAsia="Calibri" w:hAnsi="Times New Roman" w:cs="Times New Roman"/>
          <w:sz w:val="24"/>
          <w:szCs w:val="24"/>
        </w:rPr>
        <w:t>s</w:t>
      </w:r>
      <w:r w:rsidR="00554C59">
        <w:rPr>
          <w:rFonts w:ascii="Times New Roman" w:eastAsia="Calibri" w:hAnsi="Times New Roman" w:cs="Times New Roman"/>
          <w:sz w:val="24"/>
          <w:szCs w:val="24"/>
        </w:rPr>
        <w:t>urvey</w:t>
      </w:r>
      <w:r w:rsidRPr="006809AC">
        <w:rPr>
          <w:rFonts w:ascii="Times New Roman" w:eastAsia="Calibri" w:hAnsi="Times New Roman" w:cs="Times New Roman"/>
          <w:sz w:val="24"/>
          <w:szCs w:val="24"/>
        </w:rPr>
        <w:t>, including 7,583 current smokers, 234 former smokers and 2,063 never smokers. This study focused on current smokers, defined as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those who </w:t>
      </w:r>
      <w:r w:rsidRPr="006809AC">
        <w:rPr>
          <w:rFonts w:ascii="Times New Roman" w:eastAsia="Calibri" w:hAnsi="Times New Roman" w:cs="Times New Roman"/>
          <w:sz w:val="24"/>
          <w:szCs w:val="24"/>
        </w:rPr>
        <w:t>have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809AC">
        <w:rPr>
          <w:rFonts w:ascii="Times New Roman" w:eastAsia="Calibri" w:hAnsi="Times New Roman" w:cs="Times New Roman"/>
          <w:sz w:val="24"/>
          <w:szCs w:val="24"/>
        </w:rPr>
        <w:t>smoked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D62E7">
        <w:rPr>
          <w:rFonts w:ascii="Times New Roman" w:eastAsia="Calibri" w:hAnsi="Times New Roman" w:cs="Times New Roman"/>
          <w:sz w:val="24"/>
          <w:szCs w:val="24"/>
        </w:rPr>
        <w:t>at least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100 </w:t>
      </w:r>
      <w:r w:rsidRPr="006809AC">
        <w:rPr>
          <w:rFonts w:ascii="Times New Roman" w:eastAsia="Calibri" w:hAnsi="Times New Roman" w:cs="Times New Roman"/>
          <w:sz w:val="24"/>
          <w:szCs w:val="24"/>
        </w:rPr>
        <w:t>cigarettes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809AC">
        <w:rPr>
          <w:rFonts w:ascii="Times New Roman" w:eastAsia="Calibri" w:hAnsi="Times New Roman" w:cs="Times New Roman"/>
          <w:sz w:val="24"/>
          <w:szCs w:val="24"/>
        </w:rPr>
        <w:t>in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809AC">
        <w:rPr>
          <w:rFonts w:ascii="Times New Roman" w:eastAsia="Calibri" w:hAnsi="Times New Roman" w:cs="Times New Roman"/>
          <w:sz w:val="24"/>
          <w:szCs w:val="24"/>
        </w:rPr>
        <w:t>their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809AC">
        <w:rPr>
          <w:rFonts w:ascii="Times New Roman" w:eastAsia="Calibri" w:hAnsi="Times New Roman" w:cs="Times New Roman"/>
          <w:sz w:val="24"/>
          <w:szCs w:val="24"/>
        </w:rPr>
        <w:t>lifetime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809AC">
        <w:rPr>
          <w:rFonts w:ascii="Times New Roman" w:eastAsia="Calibri" w:hAnsi="Times New Roman" w:cs="Times New Roman"/>
          <w:sz w:val="24"/>
          <w:szCs w:val="24"/>
        </w:rPr>
        <w:t>and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809AC">
        <w:rPr>
          <w:rFonts w:ascii="Times New Roman" w:eastAsia="Calibri" w:hAnsi="Times New Roman" w:cs="Times New Roman"/>
          <w:sz w:val="24"/>
          <w:szCs w:val="24"/>
        </w:rPr>
        <w:t>currently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smoke</w:t>
      </w:r>
      <w:r w:rsidRPr="006809AC">
        <w:rPr>
          <w:rFonts w:ascii="Times New Roman" w:eastAsia="Calibri" w:hAnsi="Times New Roman" w:cs="Times New Roman"/>
          <w:sz w:val="24"/>
          <w:szCs w:val="24"/>
        </w:rPr>
        <w:t xml:space="preserve"> at least once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809AC">
        <w:rPr>
          <w:rFonts w:ascii="Times New Roman" w:eastAsia="Calibri" w:hAnsi="Times New Roman" w:cs="Times New Roman"/>
          <w:sz w:val="24"/>
          <w:szCs w:val="24"/>
        </w:rPr>
        <w:t>a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809AC">
        <w:rPr>
          <w:rFonts w:ascii="Times New Roman" w:eastAsia="Calibri" w:hAnsi="Times New Roman" w:cs="Times New Roman"/>
          <w:sz w:val="24"/>
          <w:szCs w:val="24"/>
        </w:rPr>
        <w:t xml:space="preserve">week </w:t>
      </w:r>
      <w:r w:rsidR="0067214D" w:rsidRPr="0067214D">
        <w:rPr>
          <w:rFonts w:ascii="Times New Roman" w:eastAsia="宋体" w:hAnsi="Times New Roman" w:cs="Times New Roman"/>
          <w:noProof/>
          <w:sz w:val="24"/>
          <w:szCs w:val="24"/>
        </w:rPr>
        <w:t>(8)</w:t>
      </w:r>
      <w:r w:rsidRPr="006809AC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A66E65" w:rsidRPr="006809AC">
        <w:rPr>
          <w:rFonts w:ascii="Times New Roman" w:eastAsia="宋体" w:hAnsi="Times New Roman" w:cs="Times New Roman"/>
          <w:sz w:val="24"/>
          <w:szCs w:val="24"/>
        </w:rPr>
        <w:t xml:space="preserve">After excluding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persons</w:t>
      </w:r>
      <w:r w:rsidR="00A66E65" w:rsidRPr="006809AC">
        <w:rPr>
          <w:rFonts w:ascii="Times New Roman" w:eastAsia="宋体" w:hAnsi="Times New Roman" w:cs="Times New Roman"/>
          <w:sz w:val="24"/>
          <w:szCs w:val="24"/>
        </w:rPr>
        <w:t xml:space="preserve"> with missing data on LB smoking status, sample size for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 xml:space="preserve">analysis </w:t>
      </w:r>
      <w:r w:rsidR="00A66E65" w:rsidRPr="006809AC">
        <w:rPr>
          <w:rFonts w:ascii="Times New Roman" w:eastAsia="宋体" w:hAnsi="Times New Roman" w:cs="Times New Roman"/>
          <w:sz w:val="24"/>
          <w:szCs w:val="24"/>
        </w:rPr>
        <w:t xml:space="preserve">of LB smoking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 xml:space="preserve">percentage </w:t>
      </w:r>
      <w:r w:rsidR="00A66E65" w:rsidRPr="006809AC">
        <w:rPr>
          <w:rFonts w:ascii="Times New Roman" w:eastAsia="宋体" w:hAnsi="Times New Roman" w:cs="Times New Roman"/>
          <w:sz w:val="24"/>
          <w:szCs w:val="24"/>
        </w:rPr>
        <w:t xml:space="preserve">included </w:t>
      </w:r>
      <w:r w:rsidR="008945D7">
        <w:rPr>
          <w:rFonts w:ascii="Times New Roman" w:eastAsia="宋体" w:hAnsi="Times New Roman" w:cs="Times New Roman"/>
          <w:sz w:val="24"/>
          <w:szCs w:val="24"/>
        </w:rPr>
        <w:t>6,642</w:t>
      </w:r>
      <w:r w:rsidR="00A66E65" w:rsidRPr="006809AC">
        <w:rPr>
          <w:rFonts w:ascii="Times New Roman" w:eastAsia="宋体" w:hAnsi="Times New Roman" w:cs="Times New Roman"/>
          <w:sz w:val="24"/>
          <w:szCs w:val="24"/>
        </w:rPr>
        <w:t xml:space="preserve"> current smokers. </w:t>
      </w:r>
      <w:r w:rsidR="0092338D" w:rsidRPr="006809AC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="004251D9">
        <w:rPr>
          <w:rFonts w:ascii="Times New Roman" w:eastAsia="Calibri" w:hAnsi="Times New Roman" w:cs="Times New Roman"/>
          <w:sz w:val="24"/>
          <w:szCs w:val="24"/>
        </w:rPr>
        <w:t>multiple</w:t>
      </w:r>
      <w:r w:rsidR="004251D9"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95C">
        <w:rPr>
          <w:rFonts w:ascii="Times New Roman" w:eastAsia="Calibri" w:hAnsi="Times New Roman" w:cs="Times New Roman"/>
          <w:sz w:val="24"/>
          <w:szCs w:val="24"/>
        </w:rPr>
        <w:t xml:space="preserve">logistic </w:t>
      </w:r>
      <w:r w:rsidR="0092338D" w:rsidRPr="006809AC">
        <w:rPr>
          <w:rFonts w:ascii="Times New Roman" w:eastAsia="Calibri" w:hAnsi="Times New Roman" w:cs="Times New Roman"/>
          <w:sz w:val="24"/>
          <w:szCs w:val="24"/>
        </w:rPr>
        <w:t>regression described below,</w:t>
      </w:r>
      <w:r w:rsidR="001520E3"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6E65" w:rsidRPr="006809AC">
        <w:rPr>
          <w:rFonts w:ascii="Times New Roman" w:eastAsia="Calibri" w:hAnsi="Times New Roman" w:cs="Times New Roman"/>
          <w:sz w:val="24"/>
          <w:szCs w:val="24"/>
        </w:rPr>
        <w:t xml:space="preserve">participants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with</w:t>
      </w:r>
      <w:r w:rsidR="0092338D"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6E65" w:rsidRPr="006809AC">
        <w:rPr>
          <w:rFonts w:ascii="Times New Roman" w:eastAsia="Calibri" w:hAnsi="Times New Roman" w:cs="Times New Roman"/>
          <w:sz w:val="24"/>
          <w:szCs w:val="24"/>
        </w:rPr>
        <w:t xml:space="preserve">missing values for </w:t>
      </w:r>
      <w:r w:rsidR="001520E3" w:rsidRPr="006809AC">
        <w:rPr>
          <w:rFonts w:ascii="Times New Roman" w:eastAsia="Calibri" w:hAnsi="Times New Roman" w:cs="Times New Roman" w:hint="eastAsia"/>
          <w:sz w:val="24"/>
          <w:szCs w:val="24"/>
        </w:rPr>
        <w:t>age</w:t>
      </w:r>
      <w:r w:rsidR="001520E3" w:rsidRPr="006809AC">
        <w:rPr>
          <w:rFonts w:ascii="Times New Roman" w:eastAsia="Calibri" w:hAnsi="Times New Roman" w:cs="Times New Roman"/>
          <w:sz w:val="24"/>
          <w:szCs w:val="24"/>
        </w:rPr>
        <w:t>,</w:t>
      </w:r>
      <w:r w:rsidR="001520E3" w:rsidRPr="006809AC">
        <w:rPr>
          <w:rFonts w:ascii="Times New Roman" w:eastAsia="Calibri" w:hAnsi="Times New Roman" w:cs="Times New Roman" w:hint="eastAsia"/>
          <w:sz w:val="24"/>
          <w:szCs w:val="24"/>
        </w:rPr>
        <w:t xml:space="preserve">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race</w:t>
      </w:r>
      <w:r w:rsidR="001520E3" w:rsidRPr="006809AC">
        <w:rPr>
          <w:rFonts w:ascii="Times New Roman" w:eastAsia="Calibri" w:hAnsi="Times New Roman" w:cs="Times New Roman" w:hint="eastAsia"/>
          <w:sz w:val="24"/>
          <w:szCs w:val="24"/>
        </w:rPr>
        <w:t>, education</w:t>
      </w:r>
      <w:r w:rsidR="001520E3" w:rsidRPr="006809AC">
        <w:rPr>
          <w:rFonts w:ascii="Times New Roman" w:eastAsia="Calibri" w:hAnsi="Times New Roman" w:cs="Times New Roman"/>
          <w:sz w:val="24"/>
          <w:szCs w:val="24"/>
        </w:rPr>
        <w:t>,</w:t>
      </w:r>
      <w:r w:rsidR="001520E3" w:rsidRPr="006809AC">
        <w:rPr>
          <w:rFonts w:ascii="Times New Roman" w:eastAsia="Calibri" w:hAnsi="Times New Roman" w:cs="Times New Roman" w:hint="eastAsia"/>
          <w:sz w:val="24"/>
          <w:szCs w:val="24"/>
        </w:rPr>
        <w:t xml:space="preserve"> marital status</w:t>
      </w:r>
      <w:r w:rsidR="001520E3" w:rsidRPr="006809AC">
        <w:rPr>
          <w:rFonts w:ascii="Times New Roman" w:eastAsia="Calibri" w:hAnsi="Times New Roman" w:cs="Times New Roman"/>
          <w:sz w:val="24"/>
          <w:szCs w:val="24"/>
        </w:rPr>
        <w:t>,</w:t>
      </w:r>
      <w:r w:rsidR="001520E3" w:rsidRPr="006809AC">
        <w:rPr>
          <w:rFonts w:ascii="Times New Roman" w:eastAsia="Calibri" w:hAnsi="Times New Roman" w:cs="Times New Roman" w:hint="eastAsia"/>
          <w:sz w:val="24"/>
          <w:szCs w:val="24"/>
        </w:rPr>
        <w:t xml:space="preserve"> </w:t>
      </w:r>
      <w:r w:rsidR="0001777A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92338D" w:rsidRPr="006809AC">
        <w:rPr>
          <w:rFonts w:ascii="Times New Roman" w:eastAsia="Calibri" w:hAnsi="Times New Roman" w:cs="Times New Roman"/>
          <w:sz w:val="24"/>
          <w:szCs w:val="24"/>
        </w:rPr>
        <w:t>smoking intensity</w:t>
      </w:r>
      <w:r w:rsidR="001378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338D" w:rsidRPr="006809AC">
        <w:rPr>
          <w:rFonts w:ascii="Times New Roman" w:eastAsia="Calibri" w:hAnsi="Times New Roman" w:cs="Times New Roman"/>
          <w:sz w:val="24"/>
          <w:szCs w:val="24"/>
        </w:rPr>
        <w:t>were excluded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, resulting</w:t>
      </w:r>
      <w:r w:rsidR="00A66E65" w:rsidRPr="006809AC">
        <w:rPr>
          <w:rFonts w:ascii="Times New Roman" w:eastAsia="Calibri" w:hAnsi="Times New Roman" w:cs="Times New Roman"/>
          <w:sz w:val="24"/>
          <w:szCs w:val="24"/>
        </w:rPr>
        <w:t xml:space="preserve"> in a </w:t>
      </w:r>
      <w:r w:rsidR="00A66E65" w:rsidRPr="002201BD">
        <w:rPr>
          <w:rFonts w:ascii="Times New Roman" w:eastAsia="Calibri" w:hAnsi="Times New Roman" w:cs="Times New Roman"/>
          <w:sz w:val="24"/>
          <w:szCs w:val="24"/>
        </w:rPr>
        <w:t xml:space="preserve">final study sample of </w:t>
      </w:r>
      <w:r w:rsidR="008945D7">
        <w:rPr>
          <w:rFonts w:ascii="Times New Roman" w:eastAsia="Calibri" w:hAnsi="Times New Roman" w:cs="Times New Roman"/>
          <w:sz w:val="24"/>
          <w:szCs w:val="24"/>
        </w:rPr>
        <w:t xml:space="preserve">6,419 </w:t>
      </w:r>
      <w:r w:rsidR="00A66E65" w:rsidRPr="002201BD">
        <w:rPr>
          <w:rFonts w:ascii="Times New Roman" w:eastAsia="Calibri" w:hAnsi="Times New Roman" w:cs="Times New Roman"/>
          <w:sz w:val="24"/>
          <w:szCs w:val="24"/>
        </w:rPr>
        <w:t>participants.</w:t>
      </w:r>
    </w:p>
    <w:p w14:paraId="2FFD6034" w14:textId="1E028FD6" w:rsidR="00FA01A7" w:rsidRPr="00FA01A7" w:rsidRDefault="00FA01A7" w:rsidP="00B22DA3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Results</w:t>
      </w:r>
    </w:p>
    <w:p w14:paraId="01F22394" w14:textId="34CBA9AE" w:rsidR="00DF09EE" w:rsidRDefault="008945D7" w:rsidP="00B22D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Table 1 shows that among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6642</w:t>
      </w:r>
      <w:r>
        <w:rPr>
          <w:rFonts w:ascii="Times New Roman" w:eastAsia="Calibri" w:hAnsi="Times New Roman" w:cs="Times New Roman"/>
          <w:sz w:val="24"/>
          <w:szCs w:val="24"/>
        </w:rPr>
        <w:t xml:space="preserve"> current smokers,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majority 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participants were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male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(96.2%), aged 40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54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 xml:space="preserve">years </w:t>
      </w:r>
      <w:r>
        <w:rPr>
          <w:rFonts w:ascii="Times New Roman" w:eastAsia="Calibri" w:hAnsi="Times New Roman" w:cs="Times New Roman"/>
          <w:sz w:val="24"/>
          <w:szCs w:val="24"/>
        </w:rPr>
        <w:t xml:space="preserve">(41.9%), Han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Chinese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01B4B">
        <w:rPr>
          <w:rFonts w:ascii="Times New Roman" w:eastAsia="Calibri" w:hAnsi="Times New Roman" w:cs="Times New Roman"/>
          <w:sz w:val="24"/>
          <w:szCs w:val="24"/>
        </w:rPr>
        <w:t xml:space="preserve">87.4%), high income (59.7%),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with secondary</w:t>
      </w:r>
      <w:r w:rsidR="00001B4B">
        <w:rPr>
          <w:rFonts w:ascii="Times New Roman" w:eastAsia="Calibri" w:hAnsi="Times New Roman" w:cs="Times New Roman"/>
          <w:sz w:val="24"/>
          <w:szCs w:val="24"/>
        </w:rPr>
        <w:t xml:space="preserve"> education (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01B4B">
        <w:rPr>
          <w:rFonts w:ascii="Times New Roman" w:eastAsia="Calibri" w:hAnsi="Times New Roman" w:cs="Times New Roman"/>
          <w:sz w:val="24"/>
          <w:szCs w:val="24"/>
        </w:rPr>
        <w:t xml:space="preserve">62.7%), married or living with a partner (86.6%),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lived</w:t>
      </w:r>
      <w:r w:rsidR="00001B4B">
        <w:rPr>
          <w:rFonts w:ascii="Times New Roman" w:eastAsia="Calibri" w:hAnsi="Times New Roman" w:cs="Times New Roman"/>
          <w:sz w:val="24"/>
          <w:szCs w:val="24"/>
        </w:rPr>
        <w:t xml:space="preserve"> in an urban area (51.4%),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lived</w:t>
      </w:r>
      <w:r w:rsidR="00001B4B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r w:rsidR="00A16BA3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low-smoking area</w:t>
      </w:r>
      <w:r w:rsidR="00A16B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1B4B">
        <w:rPr>
          <w:rFonts w:ascii="Times New Roman" w:eastAsia="Calibri" w:hAnsi="Times New Roman" w:cs="Times New Roman"/>
          <w:sz w:val="24"/>
          <w:szCs w:val="24"/>
        </w:rPr>
        <w:t xml:space="preserve">(56.5%),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smoked</w:t>
      </w:r>
      <w:r w:rsidR="00001B4B">
        <w:rPr>
          <w:rFonts w:ascii="Times New Roman" w:eastAsia="Calibri" w:hAnsi="Times New Roman" w:cs="Times New Roman"/>
          <w:sz w:val="24"/>
          <w:szCs w:val="24"/>
        </w:rPr>
        <w:t xml:space="preserve"> daily (92.4%) or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 xml:space="preserve">were </w:t>
      </w:r>
      <w:r w:rsidR="00001B4B">
        <w:rPr>
          <w:rFonts w:ascii="Times New Roman" w:eastAsia="Calibri" w:hAnsi="Times New Roman" w:cs="Times New Roman"/>
          <w:sz w:val="24"/>
          <w:szCs w:val="24"/>
        </w:rPr>
        <w:t xml:space="preserve">heavy smokers (60.0%), smoked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Smoking</w:t>
      </w:r>
      <w:r w:rsidR="00001B4B">
        <w:rPr>
          <w:rFonts w:ascii="Times New Roman" w:eastAsia="Calibri" w:hAnsi="Times New Roman" w:cs="Times New Roman"/>
          <w:sz w:val="24"/>
          <w:szCs w:val="24"/>
        </w:rPr>
        <w:t xml:space="preserve"> first cigarette 0-30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minutes</w:t>
      </w:r>
      <w:r w:rsidR="00001B4B">
        <w:rPr>
          <w:rFonts w:ascii="Times New Roman" w:eastAsia="Calibri" w:hAnsi="Times New Roman" w:cs="Times New Roman"/>
          <w:sz w:val="24"/>
          <w:szCs w:val="24"/>
        </w:rPr>
        <w:t xml:space="preserve"> after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getting up</w:t>
      </w:r>
      <w:r w:rsidR="00001B4B">
        <w:rPr>
          <w:rFonts w:ascii="Times New Roman" w:eastAsia="Calibri" w:hAnsi="Times New Roman" w:cs="Times New Roman"/>
          <w:sz w:val="24"/>
          <w:szCs w:val="24"/>
        </w:rPr>
        <w:t xml:space="preserve"> (58.2%).</w:t>
      </w:r>
    </w:p>
    <w:p w14:paraId="1D298B10" w14:textId="3C4619F2" w:rsidR="0067214D" w:rsidRDefault="0067214D" w:rsidP="00B22D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Table 1 also shows that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proportion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 LB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smokers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among current smokers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 xml:space="preserve"> was 47.6%. Bivariate</w:t>
      </w:r>
      <w:r w:rsidRPr="008476C4">
        <w:rPr>
          <w:rFonts w:ascii="Times New Roman" w:eastAsia="Calibri" w:hAnsi="Times New Roman" w:cs="Times New Roman"/>
          <w:sz w:val="24"/>
          <w:szCs w:val="24"/>
        </w:rPr>
        <w:t xml:space="preserve"> analys</w:t>
      </w:r>
      <w:r>
        <w:rPr>
          <w:rFonts w:ascii="Times New Roman" w:eastAsia="Calibri" w:hAnsi="Times New Roman" w:cs="Times New Roman"/>
          <w:sz w:val="24"/>
          <w:szCs w:val="24"/>
        </w:rPr>
        <w:t xml:space="preserve">is results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showed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Pr="008476C4">
        <w:rPr>
          <w:rFonts w:ascii="Times New Roman" w:eastAsia="Calibri" w:hAnsi="Times New Roman" w:cs="Times New Roman"/>
          <w:sz w:val="24"/>
          <w:szCs w:val="24"/>
        </w:rPr>
        <w:t xml:space="preserve">hat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there were significant differences in proportion</w:t>
      </w:r>
      <w:r w:rsidRPr="006809AC">
        <w:rPr>
          <w:rFonts w:ascii="Times New Roman" w:eastAsia="Calibri" w:hAnsi="Times New Roman" w:cs="Times New Roman"/>
          <w:sz w:val="24"/>
          <w:szCs w:val="24"/>
        </w:rPr>
        <w:t xml:space="preserve"> of LB smoking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 xml:space="preserve">in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terms of gender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809AC">
        <w:rPr>
          <w:rFonts w:ascii="Times New Roman" w:eastAsia="Calibri" w:hAnsi="Times New Roman" w:cs="Times New Roman"/>
          <w:sz w:val="24"/>
          <w:szCs w:val="24"/>
        </w:rPr>
        <w:t>34.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6809AC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women,</w:t>
      </w:r>
      <w:r w:rsidRPr="006809AC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6809AC">
        <w:rPr>
          <w:rFonts w:ascii="Times New Roman" w:eastAsia="Calibri" w:hAnsi="Times New Roman" w:cs="Times New Roman"/>
          <w:sz w:val="24"/>
          <w:szCs w:val="24"/>
        </w:rPr>
        <w:t>.1</w:t>
      </w:r>
      <w:r>
        <w:rPr>
          <w:rFonts w:ascii="Times New Roman" w:eastAsia="Calibri" w:hAnsi="Times New Roman" w:cs="Times New Roman"/>
          <w:sz w:val="24"/>
          <w:szCs w:val="24"/>
        </w:rPr>
        <w:t xml:space="preserve">% for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men</w:t>
      </w:r>
      <w:r w:rsidRPr="006809AC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age, ethnicity (75.2% for </w:t>
      </w:r>
      <w:r w:rsidRPr="006809AC">
        <w:rPr>
          <w:rFonts w:ascii="Times New Roman" w:eastAsia="Calibri" w:hAnsi="Times New Roman" w:cs="Times New Roman"/>
          <w:sz w:val="24"/>
          <w:szCs w:val="24"/>
        </w:rPr>
        <w:t>non-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 xml:space="preserve">Hans, </w:t>
      </w:r>
      <w:r>
        <w:rPr>
          <w:rFonts w:ascii="Times New Roman" w:eastAsia="Calibri" w:hAnsi="Times New Roman" w:cs="Times New Roman"/>
          <w:sz w:val="24"/>
          <w:szCs w:val="24"/>
        </w:rPr>
        <w:t xml:space="preserve">43.7% for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Hans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income, education,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and age. Marital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status, area type (44.8%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rural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areas,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50.4%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urban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areas), NLV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(10.5%)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and LV</w:t>
      </w:r>
      <w:r>
        <w:rPr>
          <w:rFonts w:ascii="Times New Roman" w:eastAsia="Calibri" w:hAnsi="Times New Roman" w:cs="Times New Roman"/>
          <w:sz w:val="24"/>
          <w:szCs w:val="24"/>
        </w:rPr>
        <w:t xml:space="preserve"> (76.2%), smoking frequency (48.3% for daily smokers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40.1% for non-daily smokers</w:t>
      </w:r>
      <w:proofErr w:type="gramStart"/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and smoking intensity </w:t>
      </w:r>
      <w:r w:rsidRPr="00333953">
        <w:rPr>
          <w:rFonts w:ascii="Times New Roman" w:eastAsia="Calibri" w:hAnsi="Times New Roman" w:cs="Times New Roman"/>
          <w:sz w:val="24"/>
          <w:szCs w:val="24"/>
        </w:rPr>
        <w:t>(4</w:t>
      </w:r>
      <w:r>
        <w:rPr>
          <w:rFonts w:ascii="Times New Roman" w:eastAsia="Calibri" w:hAnsi="Times New Roman" w:cs="Times New Roman"/>
          <w:sz w:val="24"/>
          <w:szCs w:val="24"/>
        </w:rPr>
        <w:t>9.9</w:t>
      </w:r>
      <w:r w:rsidRPr="00333953">
        <w:rPr>
          <w:rFonts w:ascii="Times New Roman" w:eastAsia="Calibri" w:hAnsi="Times New Roman" w:cs="Times New Roman"/>
          <w:sz w:val="24"/>
          <w:szCs w:val="24"/>
        </w:rPr>
        <w:t>% for heavy smokers and 4</w:t>
      </w:r>
      <w:r>
        <w:rPr>
          <w:rFonts w:ascii="Times New Roman" w:eastAsia="Calibri" w:hAnsi="Times New Roman" w:cs="Times New Roman"/>
          <w:sz w:val="24"/>
          <w:szCs w:val="24"/>
        </w:rPr>
        <w:t>4.4</w:t>
      </w:r>
      <w:r w:rsidRPr="00333953">
        <w:rPr>
          <w:rFonts w:ascii="Times New Roman" w:eastAsia="Calibri" w:hAnsi="Times New Roman" w:cs="Times New Roman"/>
          <w:sz w:val="24"/>
          <w:szCs w:val="24"/>
        </w:rPr>
        <w:t>% for light smokers</w:t>
      </w:r>
      <w:r w:rsidRPr="00043259">
        <w:rPr>
          <w:rFonts w:ascii="Times New Roman" w:eastAsia="Calibri" w:hAnsi="Times New Roman" w:cs="Times New Roman"/>
          <w:sz w:val="24"/>
          <w:szCs w:val="24"/>
        </w:rPr>
        <w:t xml:space="preserve">), but 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>there was no statistical difference in</w:t>
      </w:r>
      <w:r w:rsidRPr="00043259">
        <w:rPr>
          <w:rFonts w:ascii="Times New Roman" w:eastAsia="Calibri" w:hAnsi="Times New Roman" w:cs="Times New Roman"/>
          <w:sz w:val="24"/>
          <w:szCs w:val="24"/>
        </w:rPr>
        <w:t xml:space="preserve"> time to smoke first cigarette after waking</w:t>
      </w:r>
      <w:r w:rsidR="004B3FC3" w:rsidRPr="004B3FC3">
        <w:rPr>
          <w:rFonts w:ascii="Times New Roman" w:eastAsia="Calibri" w:hAnsi="Times New Roman" w:cs="Times New Roman"/>
          <w:bCs/>
          <w:sz w:val="24"/>
          <w:szCs w:val="24"/>
        </w:rPr>
        <w:t xml:space="preserve"> up.</w:t>
      </w:r>
    </w:p>
    <w:p w14:paraId="13CB63FA" w14:textId="28842688" w:rsidR="00EA170C" w:rsidRPr="00AC5501" w:rsidRDefault="00EA170C" w:rsidP="00B22DA3">
      <w:pPr>
        <w:jc w:val="both"/>
        <w:rPr>
          <w:rFonts w:ascii="Times New Roman" w:hAnsi="Times New Roman" w:cs="Times New Roman"/>
          <w:sz w:val="24"/>
          <w:szCs w:val="24"/>
        </w:rPr>
      </w:pPr>
      <w:r w:rsidRPr="006809AC">
        <w:rPr>
          <w:rFonts w:ascii="Times New Roman" w:eastAsia="Calibri" w:hAnsi="Times New Roman" w:cs="Times New Roman"/>
          <w:b/>
          <w:sz w:val="24"/>
          <w:szCs w:val="24"/>
        </w:rPr>
        <w:t>Discussion</w:t>
      </w:r>
    </w:p>
    <w:p w14:paraId="48AFF0E7" w14:textId="5D74EB09" w:rsidR="00806AAB" w:rsidRDefault="00013EE5" w:rsidP="00B22D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This study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shows</w:t>
      </w:r>
      <w:r>
        <w:rPr>
          <w:rFonts w:ascii="Times New Roman" w:eastAsia="Calibri" w:hAnsi="Times New Roman" w:cs="Times New Roman"/>
          <w:sz w:val="24"/>
          <w:szCs w:val="24"/>
        </w:rPr>
        <w:t xml:space="preserve"> evidence that smokers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living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 provinces that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produce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569B">
        <w:rPr>
          <w:rFonts w:ascii="Times New Roman" w:eastAsia="Calibri" w:hAnsi="Times New Roman" w:cs="Times New Roman"/>
          <w:sz w:val="24"/>
          <w:szCs w:val="24"/>
        </w:rPr>
        <w:t>LB</w:t>
      </w:r>
      <w:r>
        <w:rPr>
          <w:rFonts w:ascii="Times New Roman" w:eastAsia="Calibri" w:hAnsi="Times New Roman" w:cs="Times New Roman"/>
          <w:sz w:val="24"/>
          <w:szCs w:val="24"/>
        </w:rPr>
        <w:t xml:space="preserve"> cigarettes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more likely to smoke </w:t>
      </w:r>
      <w:r w:rsidR="00DB569B">
        <w:rPr>
          <w:rFonts w:ascii="Times New Roman" w:eastAsia="Calibri" w:hAnsi="Times New Roman" w:cs="Times New Roman"/>
          <w:sz w:val="24"/>
          <w:szCs w:val="24"/>
        </w:rPr>
        <w:t xml:space="preserve">LB cigarettes than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smokers living</w:t>
      </w:r>
      <w:r w:rsidR="00DB569B">
        <w:rPr>
          <w:rFonts w:ascii="Times New Roman" w:eastAsia="Calibri" w:hAnsi="Times New Roman" w:cs="Times New Roman"/>
          <w:sz w:val="24"/>
          <w:szCs w:val="24"/>
        </w:rPr>
        <w:t xml:space="preserve"> in provinces that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rely</w:t>
      </w:r>
      <w:r w:rsidR="00DB569B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NLV</w:t>
      </w:r>
      <w:r w:rsidR="00DB569B">
        <w:rPr>
          <w:rFonts w:ascii="Times New Roman" w:eastAsia="Calibri" w:hAnsi="Times New Roman" w:cs="Times New Roman"/>
          <w:sz w:val="24"/>
          <w:szCs w:val="24"/>
        </w:rPr>
        <w:t xml:space="preserve">. This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may be</w:t>
      </w:r>
      <w:r w:rsidR="00DB569B">
        <w:rPr>
          <w:rFonts w:ascii="Times New Roman" w:eastAsia="Calibri" w:hAnsi="Times New Roman" w:cs="Times New Roman"/>
          <w:sz w:val="24"/>
          <w:szCs w:val="24"/>
        </w:rPr>
        <w:t xml:space="preserve"> due to current </w:t>
      </w:r>
      <w:r w:rsidR="00F74A1F">
        <w:rPr>
          <w:rFonts w:ascii="Times New Roman" w:eastAsia="Calibri" w:hAnsi="Times New Roman" w:cs="Times New Roman"/>
          <w:sz w:val="24"/>
          <w:szCs w:val="24"/>
        </w:rPr>
        <w:t xml:space="preserve">tobacco </w:t>
      </w:r>
      <w:r w:rsidR="00DB569B">
        <w:rPr>
          <w:rFonts w:ascii="Times New Roman" w:eastAsia="Calibri" w:hAnsi="Times New Roman" w:cs="Times New Roman"/>
          <w:sz w:val="24"/>
          <w:szCs w:val="24"/>
        </w:rPr>
        <w:t xml:space="preserve">excise tax system that </w:t>
      </w:r>
      <w:r w:rsidR="001751A6">
        <w:rPr>
          <w:rFonts w:ascii="Times New Roman" w:eastAsia="Calibri" w:hAnsi="Times New Roman" w:cs="Times New Roman"/>
          <w:sz w:val="24"/>
          <w:szCs w:val="24"/>
        </w:rPr>
        <w:t>reward</w:t>
      </w:r>
      <w:r w:rsidR="00DB569B">
        <w:rPr>
          <w:rFonts w:ascii="Times New Roman" w:eastAsia="Calibri" w:hAnsi="Times New Roman" w:cs="Times New Roman"/>
          <w:sz w:val="24"/>
          <w:szCs w:val="24"/>
        </w:rPr>
        <w:t xml:space="preserve">s local governments </w:t>
      </w:r>
      <w:r w:rsidR="009364FF">
        <w:rPr>
          <w:rFonts w:ascii="Times New Roman" w:eastAsia="Calibri" w:hAnsi="Times New Roman" w:cs="Times New Roman"/>
          <w:sz w:val="24"/>
          <w:szCs w:val="24"/>
        </w:rPr>
        <w:t xml:space="preserve">relying on tobacco finance </w:t>
      </w:r>
      <w:r w:rsidR="00DB569B">
        <w:rPr>
          <w:rFonts w:ascii="Times New Roman" w:eastAsia="Calibri" w:hAnsi="Times New Roman" w:cs="Times New Roman"/>
          <w:sz w:val="24"/>
          <w:szCs w:val="24"/>
        </w:rPr>
        <w:t xml:space="preserve">to enact protectionist measures to protect </w:t>
      </w:r>
      <w:r w:rsidR="009364FF">
        <w:rPr>
          <w:rFonts w:ascii="Times New Roman" w:eastAsia="Calibri" w:hAnsi="Times New Roman" w:cs="Times New Roman"/>
          <w:sz w:val="24"/>
          <w:szCs w:val="24"/>
        </w:rPr>
        <w:t xml:space="preserve">production and </w:t>
      </w:r>
      <w:r w:rsidR="00DB569B">
        <w:rPr>
          <w:rFonts w:ascii="Times New Roman" w:eastAsia="Calibri" w:hAnsi="Times New Roman" w:cs="Times New Roman"/>
          <w:sz w:val="24"/>
          <w:szCs w:val="24"/>
        </w:rPr>
        <w:t xml:space="preserve">sales of local brands </w:t>
      </w:r>
      <w:r w:rsidR="0067214D" w:rsidRPr="0067214D">
        <w:rPr>
          <w:rFonts w:ascii="Times New Roman" w:eastAsia="Calibri" w:hAnsi="Times New Roman" w:cs="Times New Roman"/>
          <w:noProof/>
          <w:sz w:val="24"/>
          <w:szCs w:val="24"/>
        </w:rPr>
        <w:t>(10)</w:t>
      </w:r>
      <w:r w:rsidR="00DB56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The</w:t>
      </w:r>
      <w:r w:rsidR="00806AAB">
        <w:rPr>
          <w:rFonts w:ascii="Times New Roman" w:eastAsia="Calibri" w:hAnsi="Times New Roman" w:cs="Times New Roman"/>
          <w:sz w:val="24"/>
          <w:szCs w:val="24"/>
        </w:rPr>
        <w:t xml:space="preserve"> study found that among </w:t>
      </w:r>
      <w:r w:rsidR="008B7D44">
        <w:rPr>
          <w:rFonts w:ascii="Times New Roman" w:eastAsia="Calibri" w:hAnsi="Times New Roman" w:cs="Times New Roman"/>
          <w:sz w:val="24"/>
          <w:szCs w:val="24"/>
        </w:rPr>
        <w:t xml:space="preserve">nine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urban</w:t>
      </w:r>
      <w:r w:rsidR="00806AAB">
        <w:rPr>
          <w:rFonts w:ascii="Times New Roman" w:eastAsia="Calibri" w:hAnsi="Times New Roman" w:cs="Times New Roman"/>
          <w:sz w:val="24"/>
          <w:szCs w:val="24"/>
        </w:rPr>
        <w:t xml:space="preserve">/rural areas, Kunming and Tongren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had</w:t>
      </w:r>
      <w:r w:rsidR="00806AAB">
        <w:rPr>
          <w:rFonts w:ascii="Times New Roman" w:eastAsia="Calibri" w:hAnsi="Times New Roman" w:cs="Times New Roman"/>
          <w:sz w:val="24"/>
          <w:szCs w:val="24"/>
        </w:rPr>
        <w:t xml:space="preserve"> highest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 xml:space="preserve">proportion of </w:t>
      </w:r>
      <w:r w:rsidR="00806AAB">
        <w:rPr>
          <w:rFonts w:ascii="Times New Roman" w:eastAsia="Calibri" w:hAnsi="Times New Roman" w:cs="Times New Roman"/>
          <w:sz w:val="24"/>
          <w:szCs w:val="24"/>
        </w:rPr>
        <w:t>LB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,</w:t>
      </w:r>
      <w:r w:rsidR="00806AAB">
        <w:rPr>
          <w:rFonts w:ascii="Times New Roman" w:eastAsia="Calibri" w:hAnsi="Times New Roman" w:cs="Times New Roman"/>
          <w:sz w:val="24"/>
          <w:szCs w:val="24"/>
        </w:rPr>
        <w:t xml:space="preserve"> and both are famous </w:t>
      </w:r>
      <w:r w:rsidR="00047706">
        <w:rPr>
          <w:rFonts w:ascii="Times New Roman" w:eastAsia="Calibri" w:hAnsi="Times New Roman" w:cs="Times New Roman"/>
          <w:sz w:val="24"/>
          <w:szCs w:val="24"/>
        </w:rPr>
        <w:t>for</w:t>
      </w:r>
      <w:r w:rsidR="001751A6">
        <w:rPr>
          <w:rFonts w:ascii="Times New Roman" w:eastAsia="Calibri" w:hAnsi="Times New Roman" w:cs="Times New Roman"/>
          <w:sz w:val="24"/>
          <w:szCs w:val="24"/>
        </w:rPr>
        <w:t xml:space="preserve"> their</w:t>
      </w:r>
      <w:r w:rsidR="00047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provincial</w:t>
      </w:r>
      <w:r w:rsidR="00806AAB">
        <w:rPr>
          <w:rFonts w:ascii="Times New Roman" w:eastAsia="Calibri" w:hAnsi="Times New Roman" w:cs="Times New Roman"/>
          <w:sz w:val="24"/>
          <w:szCs w:val="24"/>
        </w:rPr>
        <w:t xml:space="preserve"> cigarette brands, such as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Yunnan's Hongtashan</w:t>
      </w:r>
      <w:r w:rsidR="00806AAB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Guizhou's Yunyan.</w:t>
      </w:r>
    </w:p>
    <w:p w14:paraId="756FAE66" w14:textId="1EA1D82F" w:rsidR="00DA1DF1" w:rsidRPr="006809AC" w:rsidRDefault="00DA1DF1" w:rsidP="00B22D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9AC">
        <w:rPr>
          <w:rFonts w:ascii="Times New Roman" w:eastAsia="Calibri" w:hAnsi="Times New Roman" w:cs="Times New Roman"/>
          <w:sz w:val="24"/>
          <w:szCs w:val="24"/>
        </w:rPr>
        <w:t xml:space="preserve">This study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 xml:space="preserve">has several </w:t>
      </w:r>
      <w:r w:rsidRPr="006809AC">
        <w:rPr>
          <w:rFonts w:ascii="Times New Roman" w:eastAsia="Calibri" w:hAnsi="Times New Roman" w:cs="Times New Roman"/>
          <w:sz w:val="24"/>
          <w:szCs w:val="24"/>
        </w:rPr>
        <w:t xml:space="preserve">limitations. </w:t>
      </w:r>
      <w:r w:rsidR="004913F6">
        <w:rPr>
          <w:rFonts w:ascii="Times New Roman" w:eastAsia="Calibri" w:hAnsi="Times New Roman" w:cs="Times New Roman"/>
          <w:sz w:val="24"/>
          <w:szCs w:val="24"/>
        </w:rPr>
        <w:t xml:space="preserve">First, this study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lacks</w:t>
      </w:r>
      <w:r w:rsidR="004913F6">
        <w:rPr>
          <w:rFonts w:ascii="Times New Roman" w:eastAsia="Calibri" w:hAnsi="Times New Roman" w:cs="Times New Roman"/>
          <w:sz w:val="24"/>
          <w:szCs w:val="24"/>
        </w:rPr>
        <w:t xml:space="preserve"> analysis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of specific cigarette</w:t>
      </w:r>
      <w:r w:rsidR="004913F6">
        <w:rPr>
          <w:rFonts w:ascii="Times New Roman" w:eastAsia="Calibri" w:hAnsi="Times New Roman" w:cs="Times New Roman"/>
          <w:sz w:val="24"/>
          <w:szCs w:val="24"/>
        </w:rPr>
        <w:t xml:space="preserve"> brands and their characteristics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913F6">
        <w:rPr>
          <w:rFonts w:ascii="Times New Roman" w:eastAsia="Calibri" w:hAnsi="Times New Roman" w:cs="Times New Roman"/>
          <w:sz w:val="24"/>
          <w:szCs w:val="24"/>
        </w:rPr>
        <w:t xml:space="preserve">such as brand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name</w:t>
      </w:r>
      <w:r w:rsidR="004913F6">
        <w:rPr>
          <w:rFonts w:ascii="Times New Roman" w:eastAsia="Calibri" w:hAnsi="Times New Roman" w:cs="Times New Roman"/>
          <w:sz w:val="24"/>
          <w:szCs w:val="24"/>
        </w:rPr>
        <w:t xml:space="preserve"> and packaging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).</w:t>
      </w:r>
      <w:r w:rsidR="004913F6">
        <w:rPr>
          <w:rFonts w:ascii="Times New Roman" w:eastAsia="Calibri" w:hAnsi="Times New Roman" w:cs="Times New Roman"/>
          <w:sz w:val="24"/>
          <w:szCs w:val="24"/>
        </w:rPr>
        <w:t xml:space="preserve"> Some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 xml:space="preserve">cigarette </w:t>
      </w:r>
      <w:r w:rsidR="004913F6">
        <w:rPr>
          <w:rFonts w:ascii="Times New Roman" w:eastAsia="Calibri" w:hAnsi="Times New Roman" w:cs="Times New Roman"/>
          <w:sz w:val="24"/>
          <w:szCs w:val="24"/>
        </w:rPr>
        <w:t xml:space="preserve">brands may have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explicit</w:t>
      </w:r>
      <w:r w:rsidR="004913F6">
        <w:rPr>
          <w:rFonts w:ascii="Times New Roman" w:eastAsia="Calibri" w:hAnsi="Times New Roman" w:cs="Times New Roman"/>
          <w:sz w:val="24"/>
          <w:szCs w:val="24"/>
        </w:rPr>
        <w:t xml:space="preserve"> direct marketing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targeting</w:t>
      </w:r>
      <w:r w:rsidR="004375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3F6">
        <w:rPr>
          <w:rFonts w:ascii="Times New Roman" w:eastAsia="Calibri" w:hAnsi="Times New Roman" w:cs="Times New Roman"/>
          <w:sz w:val="24"/>
          <w:szCs w:val="24"/>
        </w:rPr>
        <w:t xml:space="preserve">local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sentiment</w:t>
      </w:r>
      <w:r w:rsidR="004913F6">
        <w:rPr>
          <w:rFonts w:ascii="Times New Roman" w:eastAsia="Calibri" w:hAnsi="Times New Roman" w:cs="Times New Roman"/>
          <w:sz w:val="24"/>
          <w:szCs w:val="24"/>
        </w:rPr>
        <w:t>, i.e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.</w:t>
      </w:r>
      <w:r w:rsidR="004913F6">
        <w:rPr>
          <w:rFonts w:ascii="Times New Roman" w:eastAsia="Calibri" w:hAnsi="Times New Roman" w:cs="Times New Roman"/>
          <w:sz w:val="24"/>
          <w:szCs w:val="24"/>
        </w:rPr>
        <w:t xml:space="preserve"> being named after local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landmarks</w:t>
      </w:r>
      <w:r w:rsidR="004913F6">
        <w:rPr>
          <w:rFonts w:ascii="Times New Roman" w:eastAsia="Calibri" w:hAnsi="Times New Roman" w:cs="Times New Roman"/>
          <w:sz w:val="24"/>
          <w:szCs w:val="24"/>
        </w:rPr>
        <w:t xml:space="preserve"> or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icons</w:t>
      </w:r>
      <w:r w:rsidR="004913F6">
        <w:rPr>
          <w:rFonts w:ascii="Times New Roman" w:eastAsia="Calibri" w:hAnsi="Times New Roman" w:cs="Times New Roman"/>
          <w:sz w:val="24"/>
          <w:szCs w:val="24"/>
        </w:rPr>
        <w:t xml:space="preserve">. Second, cigarette pricing and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related</w:t>
      </w:r>
      <w:r w:rsidR="004913F6">
        <w:rPr>
          <w:rFonts w:ascii="Times New Roman" w:eastAsia="Calibri" w:hAnsi="Times New Roman" w:cs="Times New Roman"/>
          <w:sz w:val="24"/>
          <w:szCs w:val="24"/>
        </w:rPr>
        <w:t xml:space="preserve"> taxes are also important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predictors of</w:t>
      </w:r>
      <w:r w:rsidR="00491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755">
        <w:rPr>
          <w:rFonts w:ascii="Times New Roman" w:eastAsia="Calibri" w:hAnsi="Times New Roman" w:cs="Times New Roman"/>
          <w:sz w:val="24"/>
          <w:szCs w:val="24"/>
        </w:rPr>
        <w:t xml:space="preserve">cigarette </w:t>
      </w:r>
      <w:r w:rsidRPr="006809AC">
        <w:rPr>
          <w:rFonts w:ascii="Times New Roman" w:eastAsia="Calibri" w:hAnsi="Times New Roman" w:cs="Times New Roman"/>
          <w:sz w:val="24"/>
          <w:szCs w:val="24"/>
        </w:rPr>
        <w:t xml:space="preserve">consumption </w:t>
      </w:r>
      <w:r w:rsidR="00CD485C">
        <w:rPr>
          <w:rFonts w:ascii="Times New Roman" w:eastAsia="Calibri" w:hAnsi="Times New Roman" w:cs="Times New Roman"/>
          <w:sz w:val="24"/>
          <w:szCs w:val="24"/>
        </w:rPr>
        <w:t>behavior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,</w:t>
      </w:r>
      <w:r w:rsidR="00CD48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09AC">
        <w:rPr>
          <w:rFonts w:ascii="Times New Roman" w:eastAsia="Calibri" w:hAnsi="Times New Roman" w:cs="Times New Roman"/>
          <w:sz w:val="24"/>
          <w:szCs w:val="24"/>
        </w:rPr>
        <w:t xml:space="preserve">as many Chinese smokers tend to switch </w:t>
      </w:r>
      <w:r w:rsidR="00177755">
        <w:rPr>
          <w:rFonts w:ascii="Times New Roman" w:eastAsia="Calibri" w:hAnsi="Times New Roman" w:cs="Times New Roman"/>
          <w:sz w:val="24"/>
          <w:szCs w:val="24"/>
        </w:rPr>
        <w:t xml:space="preserve">to cheaper </w:t>
      </w:r>
      <w:r w:rsidRPr="006809AC">
        <w:rPr>
          <w:rFonts w:ascii="Times New Roman" w:eastAsia="Calibri" w:hAnsi="Times New Roman" w:cs="Times New Roman"/>
          <w:sz w:val="24"/>
          <w:szCs w:val="24"/>
        </w:rPr>
        <w:t xml:space="preserve">brands in response to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tax increases.</w:t>
      </w:r>
      <w:r w:rsidR="00B41C02"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755">
        <w:rPr>
          <w:rFonts w:ascii="Times New Roman" w:eastAsia="Calibri" w:hAnsi="Times New Roman" w:cs="Times New Roman"/>
          <w:sz w:val="24"/>
          <w:szCs w:val="24"/>
        </w:rPr>
        <w:t xml:space="preserve">Third,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urban</w:t>
      </w:r>
      <w:r w:rsidR="00B41C02" w:rsidRPr="006809AC">
        <w:rPr>
          <w:rFonts w:ascii="Times New Roman" w:eastAsia="Calibri" w:hAnsi="Times New Roman" w:cs="Times New Roman"/>
          <w:sz w:val="24"/>
          <w:szCs w:val="24"/>
        </w:rPr>
        <w:t xml:space="preserve"> and rural areas included in this analysis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may be</w:t>
      </w:r>
      <w:r w:rsidR="00B41C02"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31C9" w:rsidRPr="006809AC">
        <w:rPr>
          <w:rFonts w:ascii="Times New Roman" w:eastAsia="Calibri" w:hAnsi="Times New Roman" w:cs="Times New Roman"/>
          <w:sz w:val="24"/>
          <w:szCs w:val="24"/>
        </w:rPr>
        <w:t>different</w:t>
      </w:r>
      <w:r w:rsidR="003331C9">
        <w:rPr>
          <w:rFonts w:ascii="Times New Roman" w:eastAsia="Calibri" w:hAnsi="Times New Roman" w:cs="Times New Roman"/>
          <w:sz w:val="24"/>
          <w:szCs w:val="24"/>
        </w:rPr>
        <w:t>ia</w:t>
      </w:r>
      <w:r w:rsidR="003331C9" w:rsidRPr="006809AC">
        <w:rPr>
          <w:rFonts w:ascii="Times New Roman" w:eastAsia="Calibri" w:hAnsi="Times New Roman" w:cs="Times New Roman"/>
          <w:sz w:val="24"/>
          <w:szCs w:val="24"/>
        </w:rPr>
        <w:t>lly</w:t>
      </w:r>
      <w:r w:rsidR="00B41C02"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affected</w:t>
      </w:r>
      <w:r w:rsidR="00B41C02" w:rsidRPr="006809AC">
        <w:rPr>
          <w:rFonts w:ascii="Times New Roman" w:eastAsia="Calibri" w:hAnsi="Times New Roman" w:cs="Times New Roman"/>
          <w:sz w:val="24"/>
          <w:szCs w:val="24"/>
        </w:rPr>
        <w:t xml:space="preserve"> by availability of LB cigarettes. Inclusion of other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fields</w:t>
      </w:r>
      <w:r w:rsidR="00B41C02" w:rsidRPr="006809AC">
        <w:rPr>
          <w:rFonts w:ascii="Times New Roman" w:eastAsia="Calibri" w:hAnsi="Times New Roman" w:cs="Times New Roman"/>
          <w:sz w:val="24"/>
          <w:szCs w:val="24"/>
        </w:rPr>
        <w:t xml:space="preserve"> may help </w:t>
      </w:r>
      <w:r w:rsidR="004913F6">
        <w:rPr>
          <w:rFonts w:ascii="Times New Roman" w:eastAsia="Calibri" w:hAnsi="Times New Roman" w:cs="Times New Roman"/>
          <w:sz w:val="24"/>
          <w:szCs w:val="24"/>
        </w:rPr>
        <w:t xml:space="preserve">provide a more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comprehensive</w:t>
      </w:r>
      <w:r w:rsidR="004913F6">
        <w:rPr>
          <w:rFonts w:ascii="Times New Roman" w:eastAsia="Calibri" w:hAnsi="Times New Roman" w:cs="Times New Roman"/>
          <w:sz w:val="24"/>
          <w:szCs w:val="24"/>
        </w:rPr>
        <w:t xml:space="preserve"> understanding of</w:t>
      </w:r>
      <w:r w:rsidR="00B41C02" w:rsidRPr="006809AC">
        <w:rPr>
          <w:rFonts w:ascii="Times New Roman" w:eastAsia="Calibri" w:hAnsi="Times New Roman" w:cs="Times New Roman"/>
          <w:sz w:val="24"/>
          <w:szCs w:val="24"/>
        </w:rPr>
        <w:t xml:space="preserve"> LB smoking</w:t>
      </w:r>
      <w:r w:rsidR="004913F6">
        <w:rPr>
          <w:rFonts w:ascii="Times New Roman" w:eastAsia="Calibri" w:hAnsi="Times New Roman" w:cs="Times New Roman"/>
          <w:sz w:val="24"/>
          <w:szCs w:val="24"/>
        </w:rPr>
        <w:t xml:space="preserve"> in China</w:t>
      </w:r>
      <w:r w:rsidR="00B41C02" w:rsidRPr="006809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C5A56D" w14:textId="42F650B7" w:rsidR="00CE4F90" w:rsidRPr="00637F41" w:rsidRDefault="00EA170C" w:rsidP="00B22D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9AC">
        <w:rPr>
          <w:rFonts w:ascii="Times New Roman" w:eastAsia="Calibri" w:hAnsi="Times New Roman" w:cs="Times New Roman"/>
          <w:sz w:val="24"/>
          <w:szCs w:val="24"/>
        </w:rPr>
        <w:t xml:space="preserve">In summary, our study found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 xml:space="preserve">significant differences in </w:t>
      </w:r>
      <w:r w:rsidR="00BB3F98" w:rsidRPr="006809AC">
        <w:rPr>
          <w:rFonts w:ascii="Times New Roman" w:eastAsia="Calibri" w:hAnsi="Times New Roman" w:cs="Times New Roman"/>
          <w:sz w:val="24"/>
          <w:szCs w:val="24"/>
        </w:rPr>
        <w:t xml:space="preserve">LB smoking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 xml:space="preserve">among </w:t>
      </w:r>
      <w:r w:rsidR="00CA2F4B">
        <w:rPr>
          <w:rFonts w:ascii="Times New Roman" w:eastAsia="Calibri" w:hAnsi="Times New Roman" w:cs="Times New Roman"/>
          <w:sz w:val="24"/>
          <w:szCs w:val="24"/>
        </w:rPr>
        <w:t xml:space="preserve">smokers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 xml:space="preserve">based on multiple </w:t>
      </w:r>
      <w:r w:rsidR="004913F6">
        <w:rPr>
          <w:rFonts w:ascii="Times New Roman" w:eastAsia="Calibri" w:hAnsi="Times New Roman" w:cs="Times New Roman"/>
          <w:sz w:val="24"/>
          <w:szCs w:val="24"/>
        </w:rPr>
        <w:t>sociodemographic characteristics</w:t>
      </w:r>
      <w:r w:rsidR="003331C9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4913F6">
        <w:rPr>
          <w:rFonts w:ascii="Times New Roman" w:eastAsia="Calibri" w:hAnsi="Times New Roman" w:cs="Times New Roman"/>
          <w:sz w:val="24"/>
          <w:szCs w:val="24"/>
        </w:rPr>
        <w:t>smoking intensity</w:t>
      </w:r>
      <w:r w:rsidR="00CD48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Large differences</w:t>
      </w:r>
      <w:r w:rsidR="00BB3F98"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5C">
        <w:rPr>
          <w:rFonts w:ascii="Times New Roman" w:eastAsia="Calibri" w:hAnsi="Times New Roman" w:cs="Times New Roman"/>
          <w:sz w:val="24"/>
          <w:szCs w:val="24"/>
        </w:rPr>
        <w:t xml:space="preserve">in LB smoking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rates between urban</w:t>
      </w:r>
      <w:r w:rsidR="00BB3F98"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1C02" w:rsidRPr="006809AC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BB3F98" w:rsidRPr="006809AC">
        <w:rPr>
          <w:rFonts w:ascii="Times New Roman" w:eastAsia="Calibri" w:hAnsi="Times New Roman" w:cs="Times New Roman"/>
          <w:sz w:val="24"/>
          <w:szCs w:val="24"/>
        </w:rPr>
        <w:t xml:space="preserve">rural </w:t>
      </w:r>
      <w:r w:rsidR="0043758A">
        <w:rPr>
          <w:rFonts w:ascii="Times New Roman" w:eastAsia="Calibri" w:hAnsi="Times New Roman" w:cs="Times New Roman"/>
          <w:sz w:val="24"/>
          <w:szCs w:val="24"/>
        </w:rPr>
        <w:t>areas</w:t>
      </w:r>
      <w:r w:rsidR="00BB3F98" w:rsidRPr="006809AC">
        <w:rPr>
          <w:rFonts w:ascii="Times New Roman" w:eastAsia="Calibri" w:hAnsi="Times New Roman" w:cs="Times New Roman"/>
          <w:sz w:val="24"/>
          <w:szCs w:val="24"/>
        </w:rPr>
        <w:t xml:space="preserve"> may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indicate</w:t>
      </w:r>
      <w:r w:rsidR="00BB3F98" w:rsidRPr="006809AC">
        <w:rPr>
          <w:rFonts w:ascii="Times New Roman" w:eastAsia="Calibri" w:hAnsi="Times New Roman" w:cs="Times New Roman"/>
          <w:sz w:val="24"/>
          <w:szCs w:val="24"/>
        </w:rPr>
        <w:t xml:space="preserve"> external factors such as supply-side policies to ensure LB sales or targeted cultural marketing that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is</w:t>
      </w:r>
      <w:r w:rsidR="00BB3F98" w:rsidRPr="006809AC">
        <w:rPr>
          <w:rFonts w:ascii="Times New Roman" w:eastAsia="Calibri" w:hAnsi="Times New Roman" w:cs="Times New Roman"/>
          <w:sz w:val="24"/>
          <w:szCs w:val="24"/>
        </w:rPr>
        <w:t xml:space="preserve"> more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 xml:space="preserve">attractive </w:t>
      </w:r>
      <w:r w:rsidR="00BB3F98" w:rsidRPr="006809AC">
        <w:rPr>
          <w:rFonts w:ascii="Times New Roman" w:eastAsia="Calibri" w:hAnsi="Times New Roman" w:cs="Times New Roman"/>
          <w:sz w:val="24"/>
          <w:szCs w:val="24"/>
        </w:rPr>
        <w:t xml:space="preserve">to certain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groups</w:t>
      </w:r>
      <w:r w:rsidR="00BB3F98" w:rsidRPr="006809AC">
        <w:rPr>
          <w:rFonts w:ascii="Times New Roman" w:eastAsia="Calibri" w:hAnsi="Times New Roman" w:cs="Times New Roman"/>
          <w:sz w:val="24"/>
          <w:szCs w:val="24"/>
        </w:rPr>
        <w:t>.</w:t>
      </w:r>
      <w:r w:rsidRPr="006809AC">
        <w:rPr>
          <w:rFonts w:ascii="Times New Roman" w:eastAsia="Calibri" w:hAnsi="Times New Roman" w:cs="Times New Roman"/>
          <w:sz w:val="24"/>
          <w:szCs w:val="24"/>
        </w:rPr>
        <w:t xml:space="preserve"> Tobacco control policies that restrict marketing strategies using LB-related names and icons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may</w:t>
      </w:r>
      <w:r w:rsidRPr="006809AC">
        <w:rPr>
          <w:rFonts w:ascii="Times New Roman" w:eastAsia="Calibri" w:hAnsi="Times New Roman" w:cs="Times New Roman"/>
          <w:sz w:val="24"/>
          <w:szCs w:val="24"/>
        </w:rPr>
        <w:t xml:space="preserve"> have potential to reduce smoking and ultimately </w:t>
      </w:r>
      <w:r w:rsidR="004B3FC3" w:rsidRPr="004B3FC3">
        <w:rPr>
          <w:rFonts w:ascii="Times New Roman" w:eastAsia="Calibri" w:hAnsi="Times New Roman" w:cs="Times New Roman"/>
          <w:sz w:val="24"/>
          <w:szCs w:val="24"/>
        </w:rPr>
        <w:t>reduce</w:t>
      </w:r>
      <w:r w:rsidRPr="0068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3D1F">
        <w:rPr>
          <w:rFonts w:ascii="Times New Roman" w:eastAsia="Calibri" w:hAnsi="Times New Roman" w:cs="Times New Roman"/>
          <w:sz w:val="24"/>
          <w:szCs w:val="24"/>
        </w:rPr>
        <w:t xml:space="preserve">health burden of </w:t>
      </w:r>
      <w:r w:rsidRPr="006809AC">
        <w:rPr>
          <w:rFonts w:ascii="Times New Roman" w:eastAsia="Calibri" w:hAnsi="Times New Roman" w:cs="Times New Roman"/>
          <w:sz w:val="24"/>
          <w:szCs w:val="24"/>
        </w:rPr>
        <w:t>smoking in China</w:t>
      </w:r>
      <w:r w:rsidR="002C43BF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CE4F90" w:rsidRPr="00637F41" w:rsidSect="00BA077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8E8C" w14:textId="77777777" w:rsidR="00BA0773" w:rsidRDefault="00BA0773" w:rsidP="00EA170C">
      <w:pPr>
        <w:spacing w:after="0" w:line="240" w:lineRule="auto"/>
      </w:pPr>
      <w:r>
        <w:separator/>
      </w:r>
    </w:p>
  </w:endnote>
  <w:endnote w:type="continuationSeparator" w:id="0">
    <w:p w14:paraId="56816B18" w14:textId="77777777" w:rsidR="00BA0773" w:rsidRDefault="00BA0773" w:rsidP="00EA170C">
      <w:pPr>
        <w:spacing w:after="0" w:line="240" w:lineRule="auto"/>
      </w:pPr>
      <w:r>
        <w:continuationSeparator/>
      </w:r>
    </w:p>
  </w:endnote>
  <w:endnote w:type="continuationNotice" w:id="1">
    <w:p w14:paraId="31528234" w14:textId="77777777" w:rsidR="00BA0773" w:rsidRDefault="00BA07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E605" w14:textId="586A2EA6" w:rsidR="008D5BDF" w:rsidRPr="0075135C" w:rsidRDefault="008D5BDF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362973DD" w14:textId="77777777" w:rsidR="008D5BDF" w:rsidRDefault="008D5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D500" w14:textId="77777777" w:rsidR="00BA0773" w:rsidRDefault="00BA0773" w:rsidP="00EA170C">
      <w:pPr>
        <w:spacing w:after="0" w:line="240" w:lineRule="auto"/>
      </w:pPr>
      <w:r>
        <w:separator/>
      </w:r>
    </w:p>
  </w:footnote>
  <w:footnote w:type="continuationSeparator" w:id="0">
    <w:p w14:paraId="4C575BFB" w14:textId="77777777" w:rsidR="00BA0773" w:rsidRDefault="00BA0773" w:rsidP="00EA170C">
      <w:pPr>
        <w:spacing w:after="0" w:line="240" w:lineRule="auto"/>
      </w:pPr>
      <w:r>
        <w:continuationSeparator/>
      </w:r>
    </w:p>
  </w:footnote>
  <w:footnote w:type="continuationNotice" w:id="1">
    <w:p w14:paraId="4C51372E" w14:textId="77777777" w:rsidR="00BA0773" w:rsidRDefault="00BA07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07442"/>
    <w:multiLevelType w:val="hybridMultilevel"/>
    <w:tmpl w:val="2DF0B2E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65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E7"/>
    <w:rsid w:val="0000063E"/>
    <w:rsid w:val="00001B4B"/>
    <w:rsid w:val="00006F4A"/>
    <w:rsid w:val="00013EE5"/>
    <w:rsid w:val="00015869"/>
    <w:rsid w:val="0001777A"/>
    <w:rsid w:val="00022B98"/>
    <w:rsid w:val="00026EAC"/>
    <w:rsid w:val="0003420D"/>
    <w:rsid w:val="00036678"/>
    <w:rsid w:val="00040F9E"/>
    <w:rsid w:val="00042807"/>
    <w:rsid w:val="0004319C"/>
    <w:rsid w:val="00043259"/>
    <w:rsid w:val="000452A8"/>
    <w:rsid w:val="00046941"/>
    <w:rsid w:val="00047706"/>
    <w:rsid w:val="000506E8"/>
    <w:rsid w:val="00052F3B"/>
    <w:rsid w:val="00053476"/>
    <w:rsid w:val="0005398F"/>
    <w:rsid w:val="00053CB1"/>
    <w:rsid w:val="0005493C"/>
    <w:rsid w:val="00054F4D"/>
    <w:rsid w:val="00055D70"/>
    <w:rsid w:val="00057990"/>
    <w:rsid w:val="00062DE4"/>
    <w:rsid w:val="0006679A"/>
    <w:rsid w:val="00077D9C"/>
    <w:rsid w:val="00085475"/>
    <w:rsid w:val="000952F8"/>
    <w:rsid w:val="00096952"/>
    <w:rsid w:val="00097406"/>
    <w:rsid w:val="000A4061"/>
    <w:rsid w:val="000A7301"/>
    <w:rsid w:val="000A786B"/>
    <w:rsid w:val="000B4DE4"/>
    <w:rsid w:val="000C297E"/>
    <w:rsid w:val="000D12E6"/>
    <w:rsid w:val="000D2A74"/>
    <w:rsid w:val="000D4DA4"/>
    <w:rsid w:val="000D573E"/>
    <w:rsid w:val="000D74EB"/>
    <w:rsid w:val="000D7795"/>
    <w:rsid w:val="000E6E70"/>
    <w:rsid w:val="000E7824"/>
    <w:rsid w:val="000F58E5"/>
    <w:rsid w:val="000F63B8"/>
    <w:rsid w:val="000F73DC"/>
    <w:rsid w:val="001006AA"/>
    <w:rsid w:val="00102426"/>
    <w:rsid w:val="001116B9"/>
    <w:rsid w:val="00117424"/>
    <w:rsid w:val="00121E1B"/>
    <w:rsid w:val="001248B1"/>
    <w:rsid w:val="00127697"/>
    <w:rsid w:val="00133F93"/>
    <w:rsid w:val="001347DE"/>
    <w:rsid w:val="0013787E"/>
    <w:rsid w:val="00137F02"/>
    <w:rsid w:val="00144E31"/>
    <w:rsid w:val="001450F0"/>
    <w:rsid w:val="001520E3"/>
    <w:rsid w:val="00155809"/>
    <w:rsid w:val="001627FE"/>
    <w:rsid w:val="00166620"/>
    <w:rsid w:val="001733CF"/>
    <w:rsid w:val="00174264"/>
    <w:rsid w:val="001751A6"/>
    <w:rsid w:val="00176268"/>
    <w:rsid w:val="00177755"/>
    <w:rsid w:val="00177D6E"/>
    <w:rsid w:val="00181084"/>
    <w:rsid w:val="0018482B"/>
    <w:rsid w:val="001848AE"/>
    <w:rsid w:val="001868F6"/>
    <w:rsid w:val="00190C91"/>
    <w:rsid w:val="00193966"/>
    <w:rsid w:val="00195950"/>
    <w:rsid w:val="001A17BE"/>
    <w:rsid w:val="001A1BA1"/>
    <w:rsid w:val="001A473F"/>
    <w:rsid w:val="001B20B8"/>
    <w:rsid w:val="001B5C55"/>
    <w:rsid w:val="001C133A"/>
    <w:rsid w:val="001C2910"/>
    <w:rsid w:val="001C3272"/>
    <w:rsid w:val="001D0C42"/>
    <w:rsid w:val="001D5E0D"/>
    <w:rsid w:val="001D62E7"/>
    <w:rsid w:val="001E13F6"/>
    <w:rsid w:val="001E1755"/>
    <w:rsid w:val="001E34E4"/>
    <w:rsid w:val="001E7D4C"/>
    <w:rsid w:val="001F0463"/>
    <w:rsid w:val="001F3D27"/>
    <w:rsid w:val="001F4177"/>
    <w:rsid w:val="001F6D62"/>
    <w:rsid w:val="001F6F14"/>
    <w:rsid w:val="001F7872"/>
    <w:rsid w:val="00204FE0"/>
    <w:rsid w:val="00205C16"/>
    <w:rsid w:val="00214ADB"/>
    <w:rsid w:val="002201BD"/>
    <w:rsid w:val="00220CAA"/>
    <w:rsid w:val="00225110"/>
    <w:rsid w:val="00230173"/>
    <w:rsid w:val="002302D0"/>
    <w:rsid w:val="00234FC2"/>
    <w:rsid w:val="00235921"/>
    <w:rsid w:val="00237F1A"/>
    <w:rsid w:val="0024169B"/>
    <w:rsid w:val="00241E30"/>
    <w:rsid w:val="002435B6"/>
    <w:rsid w:val="00243D77"/>
    <w:rsid w:val="002477DE"/>
    <w:rsid w:val="0025180F"/>
    <w:rsid w:val="00252BF9"/>
    <w:rsid w:val="00257F11"/>
    <w:rsid w:val="00261947"/>
    <w:rsid w:val="00263FF6"/>
    <w:rsid w:val="00267B35"/>
    <w:rsid w:val="00272793"/>
    <w:rsid w:val="002820F0"/>
    <w:rsid w:val="00283FF2"/>
    <w:rsid w:val="002A154B"/>
    <w:rsid w:val="002A4FBF"/>
    <w:rsid w:val="002B0D36"/>
    <w:rsid w:val="002B2585"/>
    <w:rsid w:val="002B3F89"/>
    <w:rsid w:val="002C049C"/>
    <w:rsid w:val="002C43BF"/>
    <w:rsid w:val="002C4DBC"/>
    <w:rsid w:val="002D1313"/>
    <w:rsid w:val="002D6B72"/>
    <w:rsid w:val="002E574D"/>
    <w:rsid w:val="002E7BF0"/>
    <w:rsid w:val="002F11A3"/>
    <w:rsid w:val="002F3FA9"/>
    <w:rsid w:val="002F454D"/>
    <w:rsid w:val="003011AC"/>
    <w:rsid w:val="003011E3"/>
    <w:rsid w:val="00304FAB"/>
    <w:rsid w:val="00311B56"/>
    <w:rsid w:val="00311B61"/>
    <w:rsid w:val="00312DF0"/>
    <w:rsid w:val="00313347"/>
    <w:rsid w:val="003214D0"/>
    <w:rsid w:val="00321964"/>
    <w:rsid w:val="00322946"/>
    <w:rsid w:val="00322D5B"/>
    <w:rsid w:val="003268FC"/>
    <w:rsid w:val="00327314"/>
    <w:rsid w:val="0033171D"/>
    <w:rsid w:val="003331C9"/>
    <w:rsid w:val="00333953"/>
    <w:rsid w:val="0034040C"/>
    <w:rsid w:val="003413DD"/>
    <w:rsid w:val="00347A56"/>
    <w:rsid w:val="00355571"/>
    <w:rsid w:val="00356A12"/>
    <w:rsid w:val="00361655"/>
    <w:rsid w:val="00367879"/>
    <w:rsid w:val="0036794F"/>
    <w:rsid w:val="0037058A"/>
    <w:rsid w:val="00372E81"/>
    <w:rsid w:val="00375FFF"/>
    <w:rsid w:val="003813F1"/>
    <w:rsid w:val="00381AC3"/>
    <w:rsid w:val="003A1838"/>
    <w:rsid w:val="003B3844"/>
    <w:rsid w:val="003B5386"/>
    <w:rsid w:val="003B6559"/>
    <w:rsid w:val="003B6C75"/>
    <w:rsid w:val="003B71A0"/>
    <w:rsid w:val="003B72A2"/>
    <w:rsid w:val="003C1267"/>
    <w:rsid w:val="003C1AB0"/>
    <w:rsid w:val="003D6E6F"/>
    <w:rsid w:val="003E21BF"/>
    <w:rsid w:val="003E28FB"/>
    <w:rsid w:val="003E5D9D"/>
    <w:rsid w:val="003F0049"/>
    <w:rsid w:val="003F0801"/>
    <w:rsid w:val="003F3D34"/>
    <w:rsid w:val="003F5F2D"/>
    <w:rsid w:val="0040396A"/>
    <w:rsid w:val="00405E5D"/>
    <w:rsid w:val="00407323"/>
    <w:rsid w:val="00413199"/>
    <w:rsid w:val="00413DC7"/>
    <w:rsid w:val="00420C06"/>
    <w:rsid w:val="0042178D"/>
    <w:rsid w:val="00422AA9"/>
    <w:rsid w:val="00423627"/>
    <w:rsid w:val="004249FE"/>
    <w:rsid w:val="004251D9"/>
    <w:rsid w:val="004314EC"/>
    <w:rsid w:val="0043455E"/>
    <w:rsid w:val="00437094"/>
    <w:rsid w:val="0043758A"/>
    <w:rsid w:val="00442534"/>
    <w:rsid w:val="0044384A"/>
    <w:rsid w:val="004441A1"/>
    <w:rsid w:val="00446036"/>
    <w:rsid w:val="004502F7"/>
    <w:rsid w:val="00450C51"/>
    <w:rsid w:val="00450D6C"/>
    <w:rsid w:val="00451001"/>
    <w:rsid w:val="00463791"/>
    <w:rsid w:val="00470789"/>
    <w:rsid w:val="00472B21"/>
    <w:rsid w:val="004826BE"/>
    <w:rsid w:val="00485125"/>
    <w:rsid w:val="0049124F"/>
    <w:rsid w:val="004913F6"/>
    <w:rsid w:val="00495EBB"/>
    <w:rsid w:val="004B1F01"/>
    <w:rsid w:val="004B354D"/>
    <w:rsid w:val="004B3FC3"/>
    <w:rsid w:val="004C24EF"/>
    <w:rsid w:val="004C7691"/>
    <w:rsid w:val="004D0F6B"/>
    <w:rsid w:val="004E1BCB"/>
    <w:rsid w:val="004E2B05"/>
    <w:rsid w:val="004E6340"/>
    <w:rsid w:val="004E65F9"/>
    <w:rsid w:val="004F1B7C"/>
    <w:rsid w:val="004F1CC0"/>
    <w:rsid w:val="004F6B9B"/>
    <w:rsid w:val="00502090"/>
    <w:rsid w:val="00504BC2"/>
    <w:rsid w:val="00507969"/>
    <w:rsid w:val="00507FD7"/>
    <w:rsid w:val="0054303E"/>
    <w:rsid w:val="00547BE1"/>
    <w:rsid w:val="005505FA"/>
    <w:rsid w:val="0055064E"/>
    <w:rsid w:val="00550708"/>
    <w:rsid w:val="00551CCD"/>
    <w:rsid w:val="00554937"/>
    <w:rsid w:val="00554C59"/>
    <w:rsid w:val="00554F52"/>
    <w:rsid w:val="00555005"/>
    <w:rsid w:val="0055727A"/>
    <w:rsid w:val="00560D80"/>
    <w:rsid w:val="00561857"/>
    <w:rsid w:val="0056190D"/>
    <w:rsid w:val="00562192"/>
    <w:rsid w:val="00570F9E"/>
    <w:rsid w:val="00575113"/>
    <w:rsid w:val="0058076A"/>
    <w:rsid w:val="0058087B"/>
    <w:rsid w:val="00587D43"/>
    <w:rsid w:val="0059338F"/>
    <w:rsid w:val="00594EAB"/>
    <w:rsid w:val="005B1CF2"/>
    <w:rsid w:val="005B517D"/>
    <w:rsid w:val="005C2525"/>
    <w:rsid w:val="005C417C"/>
    <w:rsid w:val="005C4A8D"/>
    <w:rsid w:val="005C6DDA"/>
    <w:rsid w:val="005D2BA2"/>
    <w:rsid w:val="005D2FAC"/>
    <w:rsid w:val="005D47A4"/>
    <w:rsid w:val="005D57B8"/>
    <w:rsid w:val="005D6EE6"/>
    <w:rsid w:val="005E45F4"/>
    <w:rsid w:val="005E67A8"/>
    <w:rsid w:val="005F62A2"/>
    <w:rsid w:val="00601B7B"/>
    <w:rsid w:val="00601FB8"/>
    <w:rsid w:val="00606447"/>
    <w:rsid w:val="006127E0"/>
    <w:rsid w:val="00616007"/>
    <w:rsid w:val="00617B7B"/>
    <w:rsid w:val="0062545D"/>
    <w:rsid w:val="00635055"/>
    <w:rsid w:val="00637F41"/>
    <w:rsid w:val="00641C96"/>
    <w:rsid w:val="00645E78"/>
    <w:rsid w:val="00647E5B"/>
    <w:rsid w:val="00650504"/>
    <w:rsid w:val="006517AB"/>
    <w:rsid w:val="006703E8"/>
    <w:rsid w:val="0067214D"/>
    <w:rsid w:val="006809AC"/>
    <w:rsid w:val="00681727"/>
    <w:rsid w:val="00682D36"/>
    <w:rsid w:val="0068326C"/>
    <w:rsid w:val="00686696"/>
    <w:rsid w:val="00686A70"/>
    <w:rsid w:val="0069061E"/>
    <w:rsid w:val="00691384"/>
    <w:rsid w:val="00693D1F"/>
    <w:rsid w:val="006942C6"/>
    <w:rsid w:val="0069505F"/>
    <w:rsid w:val="006956C6"/>
    <w:rsid w:val="006A3A47"/>
    <w:rsid w:val="006A61FB"/>
    <w:rsid w:val="006A70B3"/>
    <w:rsid w:val="006A76B0"/>
    <w:rsid w:val="006B032A"/>
    <w:rsid w:val="006B20E1"/>
    <w:rsid w:val="006B2CBF"/>
    <w:rsid w:val="006B3A5F"/>
    <w:rsid w:val="006C142E"/>
    <w:rsid w:val="006C3154"/>
    <w:rsid w:val="006C7D87"/>
    <w:rsid w:val="006D12B2"/>
    <w:rsid w:val="006D1530"/>
    <w:rsid w:val="006D1DA0"/>
    <w:rsid w:val="006D4C9E"/>
    <w:rsid w:val="006D50E3"/>
    <w:rsid w:val="006D6FD4"/>
    <w:rsid w:val="006F375B"/>
    <w:rsid w:val="007069EA"/>
    <w:rsid w:val="00714595"/>
    <w:rsid w:val="00715BED"/>
    <w:rsid w:val="00724DCC"/>
    <w:rsid w:val="007269B4"/>
    <w:rsid w:val="00727816"/>
    <w:rsid w:val="007359F9"/>
    <w:rsid w:val="0074127D"/>
    <w:rsid w:val="0074131F"/>
    <w:rsid w:val="00741938"/>
    <w:rsid w:val="00744761"/>
    <w:rsid w:val="0075135C"/>
    <w:rsid w:val="00753CF7"/>
    <w:rsid w:val="007625C6"/>
    <w:rsid w:val="00772D21"/>
    <w:rsid w:val="007757C3"/>
    <w:rsid w:val="007832BC"/>
    <w:rsid w:val="00783377"/>
    <w:rsid w:val="00786199"/>
    <w:rsid w:val="007945E9"/>
    <w:rsid w:val="00794680"/>
    <w:rsid w:val="00796913"/>
    <w:rsid w:val="0079752D"/>
    <w:rsid w:val="00797CE9"/>
    <w:rsid w:val="007A371C"/>
    <w:rsid w:val="007A7669"/>
    <w:rsid w:val="007B46C0"/>
    <w:rsid w:val="007B4F07"/>
    <w:rsid w:val="007B587C"/>
    <w:rsid w:val="007C0334"/>
    <w:rsid w:val="007C521E"/>
    <w:rsid w:val="007C6BE7"/>
    <w:rsid w:val="007D616A"/>
    <w:rsid w:val="007D6C46"/>
    <w:rsid w:val="007D7183"/>
    <w:rsid w:val="007E4D70"/>
    <w:rsid w:val="007E5C05"/>
    <w:rsid w:val="007F2326"/>
    <w:rsid w:val="007F6B0A"/>
    <w:rsid w:val="0080147C"/>
    <w:rsid w:val="0080159F"/>
    <w:rsid w:val="00802FCA"/>
    <w:rsid w:val="00803B73"/>
    <w:rsid w:val="00806AAB"/>
    <w:rsid w:val="00813B19"/>
    <w:rsid w:val="00821F6E"/>
    <w:rsid w:val="008221B4"/>
    <w:rsid w:val="0082716E"/>
    <w:rsid w:val="008329CE"/>
    <w:rsid w:val="0083640E"/>
    <w:rsid w:val="00836E58"/>
    <w:rsid w:val="00837136"/>
    <w:rsid w:val="008377F2"/>
    <w:rsid w:val="00840C3A"/>
    <w:rsid w:val="00844DB5"/>
    <w:rsid w:val="00846AEA"/>
    <w:rsid w:val="008476C4"/>
    <w:rsid w:val="00850711"/>
    <w:rsid w:val="00857C32"/>
    <w:rsid w:val="00863E7C"/>
    <w:rsid w:val="00872C96"/>
    <w:rsid w:val="00876C44"/>
    <w:rsid w:val="00881A59"/>
    <w:rsid w:val="00883A2F"/>
    <w:rsid w:val="00891080"/>
    <w:rsid w:val="008945D7"/>
    <w:rsid w:val="008A188C"/>
    <w:rsid w:val="008A37F7"/>
    <w:rsid w:val="008A4899"/>
    <w:rsid w:val="008A594A"/>
    <w:rsid w:val="008A6E9B"/>
    <w:rsid w:val="008B6C9A"/>
    <w:rsid w:val="008B7D44"/>
    <w:rsid w:val="008C00B0"/>
    <w:rsid w:val="008C4720"/>
    <w:rsid w:val="008D38B1"/>
    <w:rsid w:val="008D5BDF"/>
    <w:rsid w:val="008E092B"/>
    <w:rsid w:val="008E46A5"/>
    <w:rsid w:val="008E6E68"/>
    <w:rsid w:val="008F3C46"/>
    <w:rsid w:val="009023EC"/>
    <w:rsid w:val="00902EEF"/>
    <w:rsid w:val="00904BFB"/>
    <w:rsid w:val="009100B5"/>
    <w:rsid w:val="00911174"/>
    <w:rsid w:val="00914E56"/>
    <w:rsid w:val="00915B9F"/>
    <w:rsid w:val="009227FB"/>
    <w:rsid w:val="0092338D"/>
    <w:rsid w:val="00925043"/>
    <w:rsid w:val="009309F0"/>
    <w:rsid w:val="00933E9D"/>
    <w:rsid w:val="009364FF"/>
    <w:rsid w:val="00940E0A"/>
    <w:rsid w:val="009428C0"/>
    <w:rsid w:val="0094321D"/>
    <w:rsid w:val="00943930"/>
    <w:rsid w:val="00944D2D"/>
    <w:rsid w:val="00946F5A"/>
    <w:rsid w:val="0094745F"/>
    <w:rsid w:val="00954EC5"/>
    <w:rsid w:val="0095572D"/>
    <w:rsid w:val="00956989"/>
    <w:rsid w:val="009604F4"/>
    <w:rsid w:val="00967EBC"/>
    <w:rsid w:val="009725D1"/>
    <w:rsid w:val="00973571"/>
    <w:rsid w:val="00973924"/>
    <w:rsid w:val="00973F1C"/>
    <w:rsid w:val="00982CD9"/>
    <w:rsid w:val="00984991"/>
    <w:rsid w:val="00994001"/>
    <w:rsid w:val="009969D9"/>
    <w:rsid w:val="009A2907"/>
    <w:rsid w:val="009A4CB0"/>
    <w:rsid w:val="009A75E8"/>
    <w:rsid w:val="009B17C2"/>
    <w:rsid w:val="009B6B82"/>
    <w:rsid w:val="009C1C86"/>
    <w:rsid w:val="009C6412"/>
    <w:rsid w:val="009C701B"/>
    <w:rsid w:val="009D0FFB"/>
    <w:rsid w:val="009D2297"/>
    <w:rsid w:val="00A14B9D"/>
    <w:rsid w:val="00A15152"/>
    <w:rsid w:val="00A16BA3"/>
    <w:rsid w:val="00A22A1D"/>
    <w:rsid w:val="00A22D3C"/>
    <w:rsid w:val="00A23C62"/>
    <w:rsid w:val="00A341E8"/>
    <w:rsid w:val="00A35B97"/>
    <w:rsid w:val="00A360DA"/>
    <w:rsid w:val="00A377CF"/>
    <w:rsid w:val="00A4271E"/>
    <w:rsid w:val="00A46E81"/>
    <w:rsid w:val="00A5203B"/>
    <w:rsid w:val="00A54BFF"/>
    <w:rsid w:val="00A5777D"/>
    <w:rsid w:val="00A604C1"/>
    <w:rsid w:val="00A638ED"/>
    <w:rsid w:val="00A63EB4"/>
    <w:rsid w:val="00A66E65"/>
    <w:rsid w:val="00A701AE"/>
    <w:rsid w:val="00A72717"/>
    <w:rsid w:val="00A72AB2"/>
    <w:rsid w:val="00A73A5B"/>
    <w:rsid w:val="00A74AD6"/>
    <w:rsid w:val="00A81F70"/>
    <w:rsid w:val="00A83112"/>
    <w:rsid w:val="00A87CCA"/>
    <w:rsid w:val="00A90832"/>
    <w:rsid w:val="00A90CDF"/>
    <w:rsid w:val="00A96BA5"/>
    <w:rsid w:val="00AA54B0"/>
    <w:rsid w:val="00AA5FC1"/>
    <w:rsid w:val="00AB0DCE"/>
    <w:rsid w:val="00AB555C"/>
    <w:rsid w:val="00AB74EF"/>
    <w:rsid w:val="00AC5501"/>
    <w:rsid w:val="00AC6DAC"/>
    <w:rsid w:val="00AD6ED2"/>
    <w:rsid w:val="00AE33A9"/>
    <w:rsid w:val="00AE6069"/>
    <w:rsid w:val="00AF034C"/>
    <w:rsid w:val="00AF48D2"/>
    <w:rsid w:val="00AF5FC7"/>
    <w:rsid w:val="00B211FB"/>
    <w:rsid w:val="00B22DA3"/>
    <w:rsid w:val="00B2432F"/>
    <w:rsid w:val="00B27C20"/>
    <w:rsid w:val="00B27DE8"/>
    <w:rsid w:val="00B32E02"/>
    <w:rsid w:val="00B41C02"/>
    <w:rsid w:val="00B4210D"/>
    <w:rsid w:val="00B42B8B"/>
    <w:rsid w:val="00B44069"/>
    <w:rsid w:val="00B45A5E"/>
    <w:rsid w:val="00B47688"/>
    <w:rsid w:val="00B55D35"/>
    <w:rsid w:val="00B66623"/>
    <w:rsid w:val="00B71B86"/>
    <w:rsid w:val="00B83CAE"/>
    <w:rsid w:val="00B97225"/>
    <w:rsid w:val="00B97BD1"/>
    <w:rsid w:val="00BA0773"/>
    <w:rsid w:val="00BA0973"/>
    <w:rsid w:val="00BA1A2F"/>
    <w:rsid w:val="00BA4B26"/>
    <w:rsid w:val="00BA75BC"/>
    <w:rsid w:val="00BB3D62"/>
    <w:rsid w:val="00BB3F98"/>
    <w:rsid w:val="00BB4AD3"/>
    <w:rsid w:val="00BC1283"/>
    <w:rsid w:val="00BC1FEA"/>
    <w:rsid w:val="00BD137E"/>
    <w:rsid w:val="00BD403B"/>
    <w:rsid w:val="00BD543C"/>
    <w:rsid w:val="00BD5612"/>
    <w:rsid w:val="00BE0982"/>
    <w:rsid w:val="00BE5D69"/>
    <w:rsid w:val="00BE6B43"/>
    <w:rsid w:val="00BE6E49"/>
    <w:rsid w:val="00BF1C29"/>
    <w:rsid w:val="00C03FBD"/>
    <w:rsid w:val="00C04997"/>
    <w:rsid w:val="00C15868"/>
    <w:rsid w:val="00C1712B"/>
    <w:rsid w:val="00C202BC"/>
    <w:rsid w:val="00C22161"/>
    <w:rsid w:val="00C23FFE"/>
    <w:rsid w:val="00C265B9"/>
    <w:rsid w:val="00C327D4"/>
    <w:rsid w:val="00C365FB"/>
    <w:rsid w:val="00C3718E"/>
    <w:rsid w:val="00C4209B"/>
    <w:rsid w:val="00C450F4"/>
    <w:rsid w:val="00C47552"/>
    <w:rsid w:val="00C47629"/>
    <w:rsid w:val="00C47BA0"/>
    <w:rsid w:val="00C50989"/>
    <w:rsid w:val="00C5493F"/>
    <w:rsid w:val="00C577C3"/>
    <w:rsid w:val="00C60945"/>
    <w:rsid w:val="00C611E4"/>
    <w:rsid w:val="00C614CD"/>
    <w:rsid w:val="00C616C2"/>
    <w:rsid w:val="00C64214"/>
    <w:rsid w:val="00C71A13"/>
    <w:rsid w:val="00C72722"/>
    <w:rsid w:val="00C74E0E"/>
    <w:rsid w:val="00C82746"/>
    <w:rsid w:val="00C82897"/>
    <w:rsid w:val="00C8555B"/>
    <w:rsid w:val="00CA0C58"/>
    <w:rsid w:val="00CA2F4B"/>
    <w:rsid w:val="00CA37F0"/>
    <w:rsid w:val="00CA42ED"/>
    <w:rsid w:val="00CA4C5E"/>
    <w:rsid w:val="00CA7FA3"/>
    <w:rsid w:val="00CB0160"/>
    <w:rsid w:val="00CB202C"/>
    <w:rsid w:val="00CB3BEE"/>
    <w:rsid w:val="00CC1856"/>
    <w:rsid w:val="00CC4921"/>
    <w:rsid w:val="00CD15B0"/>
    <w:rsid w:val="00CD485C"/>
    <w:rsid w:val="00CD546A"/>
    <w:rsid w:val="00CE3C53"/>
    <w:rsid w:val="00CE4F90"/>
    <w:rsid w:val="00CE64B6"/>
    <w:rsid w:val="00CF0BC8"/>
    <w:rsid w:val="00CF2E57"/>
    <w:rsid w:val="00CF5142"/>
    <w:rsid w:val="00CF5587"/>
    <w:rsid w:val="00CF650E"/>
    <w:rsid w:val="00D00667"/>
    <w:rsid w:val="00D01E96"/>
    <w:rsid w:val="00D026A4"/>
    <w:rsid w:val="00D0391F"/>
    <w:rsid w:val="00D07ED8"/>
    <w:rsid w:val="00D11826"/>
    <w:rsid w:val="00D1783C"/>
    <w:rsid w:val="00D22141"/>
    <w:rsid w:val="00D24EE7"/>
    <w:rsid w:val="00D44BAA"/>
    <w:rsid w:val="00D4536A"/>
    <w:rsid w:val="00D477A1"/>
    <w:rsid w:val="00D50E75"/>
    <w:rsid w:val="00D53DBB"/>
    <w:rsid w:val="00D6161F"/>
    <w:rsid w:val="00D61F81"/>
    <w:rsid w:val="00D64FC6"/>
    <w:rsid w:val="00D745F0"/>
    <w:rsid w:val="00D80E46"/>
    <w:rsid w:val="00D8207B"/>
    <w:rsid w:val="00D855C7"/>
    <w:rsid w:val="00D9415B"/>
    <w:rsid w:val="00D96B05"/>
    <w:rsid w:val="00DA0183"/>
    <w:rsid w:val="00DA1DF1"/>
    <w:rsid w:val="00DA7CB2"/>
    <w:rsid w:val="00DA7FD9"/>
    <w:rsid w:val="00DB2ACB"/>
    <w:rsid w:val="00DB3790"/>
    <w:rsid w:val="00DB569B"/>
    <w:rsid w:val="00DB5CCA"/>
    <w:rsid w:val="00DD419D"/>
    <w:rsid w:val="00DD7DBA"/>
    <w:rsid w:val="00DE201A"/>
    <w:rsid w:val="00DE4602"/>
    <w:rsid w:val="00DF09EE"/>
    <w:rsid w:val="00DF6099"/>
    <w:rsid w:val="00DF6F36"/>
    <w:rsid w:val="00E03697"/>
    <w:rsid w:val="00E1122A"/>
    <w:rsid w:val="00E17688"/>
    <w:rsid w:val="00E22D46"/>
    <w:rsid w:val="00E3027A"/>
    <w:rsid w:val="00E30BD2"/>
    <w:rsid w:val="00E44F61"/>
    <w:rsid w:val="00E47514"/>
    <w:rsid w:val="00E50DF3"/>
    <w:rsid w:val="00E50EF5"/>
    <w:rsid w:val="00E606DD"/>
    <w:rsid w:val="00E606F1"/>
    <w:rsid w:val="00E6264A"/>
    <w:rsid w:val="00E646F4"/>
    <w:rsid w:val="00E655D3"/>
    <w:rsid w:val="00E66B13"/>
    <w:rsid w:val="00E709BE"/>
    <w:rsid w:val="00E83AAC"/>
    <w:rsid w:val="00E97C90"/>
    <w:rsid w:val="00E97F99"/>
    <w:rsid w:val="00EA0361"/>
    <w:rsid w:val="00EA170C"/>
    <w:rsid w:val="00EA2562"/>
    <w:rsid w:val="00EA568D"/>
    <w:rsid w:val="00EA7923"/>
    <w:rsid w:val="00EB23EB"/>
    <w:rsid w:val="00EB24DC"/>
    <w:rsid w:val="00EB5DBC"/>
    <w:rsid w:val="00EB6236"/>
    <w:rsid w:val="00EC28D3"/>
    <w:rsid w:val="00EC49DE"/>
    <w:rsid w:val="00EC6A80"/>
    <w:rsid w:val="00EC704D"/>
    <w:rsid w:val="00EC7E60"/>
    <w:rsid w:val="00ED0140"/>
    <w:rsid w:val="00ED303D"/>
    <w:rsid w:val="00ED4C5E"/>
    <w:rsid w:val="00ED6220"/>
    <w:rsid w:val="00EE03D9"/>
    <w:rsid w:val="00EE6F29"/>
    <w:rsid w:val="00F0373F"/>
    <w:rsid w:val="00F04808"/>
    <w:rsid w:val="00F04F90"/>
    <w:rsid w:val="00F05ED0"/>
    <w:rsid w:val="00F07D41"/>
    <w:rsid w:val="00F07F37"/>
    <w:rsid w:val="00F104F0"/>
    <w:rsid w:val="00F21D06"/>
    <w:rsid w:val="00F308B9"/>
    <w:rsid w:val="00F317D4"/>
    <w:rsid w:val="00F34A26"/>
    <w:rsid w:val="00F3506E"/>
    <w:rsid w:val="00F51319"/>
    <w:rsid w:val="00F52DA4"/>
    <w:rsid w:val="00F53D6F"/>
    <w:rsid w:val="00F579F3"/>
    <w:rsid w:val="00F62E3E"/>
    <w:rsid w:val="00F663BA"/>
    <w:rsid w:val="00F663DE"/>
    <w:rsid w:val="00F664C9"/>
    <w:rsid w:val="00F74A1F"/>
    <w:rsid w:val="00F8095C"/>
    <w:rsid w:val="00F83F25"/>
    <w:rsid w:val="00F856BA"/>
    <w:rsid w:val="00F93127"/>
    <w:rsid w:val="00F97EE3"/>
    <w:rsid w:val="00FA01A7"/>
    <w:rsid w:val="00FA1B8B"/>
    <w:rsid w:val="00FA2013"/>
    <w:rsid w:val="00FA76E6"/>
    <w:rsid w:val="00FB2058"/>
    <w:rsid w:val="00FB30D9"/>
    <w:rsid w:val="00FB5F8F"/>
    <w:rsid w:val="00FC14F9"/>
    <w:rsid w:val="00FD264F"/>
    <w:rsid w:val="00FE00D4"/>
    <w:rsid w:val="00FE0517"/>
    <w:rsid w:val="00FE7D15"/>
    <w:rsid w:val="00FF0D66"/>
    <w:rsid w:val="00FF14CF"/>
    <w:rsid w:val="00FF2957"/>
    <w:rsid w:val="00FF34B0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617DA"/>
  <w15:chartTrackingRefBased/>
  <w15:docId w15:val="{53E08CF3-42B1-4095-AAF0-21B8FF58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-Accent1">
    <w:name w:val="Grid Table 3 Accent 1"/>
    <w:basedOn w:val="TableNormal"/>
    <w:uiPriority w:val="48"/>
    <w:rsid w:val="00EA170C"/>
    <w:pPr>
      <w:spacing w:after="0" w:line="240" w:lineRule="auto"/>
    </w:pPr>
    <w:rPr>
      <w:rFonts w:eastAsiaTheme="minorHAns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A1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70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qFormat/>
    <w:rsid w:val="00EA170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69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9B4"/>
  </w:style>
  <w:style w:type="paragraph" w:styleId="Footer">
    <w:name w:val="footer"/>
    <w:basedOn w:val="Normal"/>
    <w:link w:val="FooterChar"/>
    <w:uiPriority w:val="99"/>
    <w:unhideWhenUsed/>
    <w:rsid w:val="007269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9B4"/>
  </w:style>
  <w:style w:type="paragraph" w:styleId="ListParagraph">
    <w:name w:val="List Paragraph"/>
    <w:basedOn w:val="Normal"/>
    <w:uiPriority w:val="34"/>
    <w:qFormat/>
    <w:rsid w:val="002B3F89"/>
    <w:pPr>
      <w:ind w:left="720"/>
      <w:contextualSpacing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81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F7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B2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709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28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28D3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57C32"/>
  </w:style>
  <w:style w:type="character" w:styleId="FollowedHyperlink">
    <w:name w:val="FollowedHyperlink"/>
    <w:basedOn w:val="DefaultParagraphFont"/>
    <w:uiPriority w:val="99"/>
    <w:semiHidden/>
    <w:unhideWhenUsed/>
    <w:rsid w:val="00FE7D1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E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E5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AFCAC-863E-4F2B-821B-F80B3AF0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Lingua</cp:lastModifiedBy>
  <cp:revision>12</cp:revision>
  <dcterms:created xsi:type="dcterms:W3CDTF">2024-03-14T17:31:00Z</dcterms:created>
  <dcterms:modified xsi:type="dcterms:W3CDTF">2024-03-15T02:01:00Z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http://www.zotero.org/styles/national-library-of-medicine</vt:lpwstr>
  </property>
  <property fmtid="{D5CDD505-2E9C-101B-9397-08002B2CF9AE}" pid="19" name="Mendeley Recent Style Name 8_1">
    <vt:lpwstr>National Library of Medicine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25be5304-dd7b-3ab0-a05b-6a068aea0e4c</vt:lpwstr>
  </property>
  <property fmtid="{D5CDD505-2E9C-101B-9397-08002B2CF9AE}" pid="24" name="Mendeley Citation Style_1">
    <vt:lpwstr>http://www.zotero.org/styles/national-library-of-medicine</vt:lpwstr>
  </property>
</Properties>
</file>